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4592" w14:textId="749BD785" w:rsidR="00DA23E2" w:rsidRPr="00DA23E2" w:rsidRDefault="00200C71" w:rsidP="00DA23E2">
      <w:pPr>
        <w:ind w:hanging="426"/>
      </w:pPr>
      <w:r>
        <w:rPr>
          <w:noProof/>
          <w:sz w:val="20"/>
          <w:lang w:eastAsia="en-GB"/>
        </w:rPr>
        <w:drawing>
          <wp:anchor distT="0" distB="0" distL="114300" distR="114300" simplePos="0" relativeHeight="251659264" behindDoc="1" locked="0" layoutInCell="1" allowOverlap="1" wp14:anchorId="3EE65021" wp14:editId="2F9FED95">
            <wp:simplePos x="0" y="0"/>
            <wp:positionH relativeFrom="page">
              <wp:align>left</wp:align>
            </wp:positionH>
            <wp:positionV relativeFrom="paragraph">
              <wp:posOffset>-84455</wp:posOffset>
            </wp:positionV>
            <wp:extent cx="7960360" cy="9779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036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3E2" w:rsidRPr="00DA23E2">
        <w:rPr>
          <w:rFonts w:ascii="Times New Roman" w:eastAsia="Times New Roman" w:hAnsi="Times New Roman" w:cs="Times New Roman"/>
          <w:b/>
          <w:vanish/>
          <w:sz w:val="24"/>
          <w:szCs w:val="24"/>
        </w:rPr>
        <w:object w:dxaOrig="225" w:dyaOrig="225" w14:anchorId="740A9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8" o:title=""/>
          </v:shape>
          <w:control r:id="rId9" w:name="DefaultOcxName" w:shapeid="_x0000_i1038"/>
        </w:object>
      </w:r>
      <w:r w:rsidR="00DA23E2" w:rsidRPr="00DA23E2">
        <w:rPr>
          <w:rFonts w:ascii="Times New Roman" w:eastAsia="Times New Roman" w:hAnsi="Times New Roman" w:cs="Times New Roman"/>
          <w:b/>
          <w:vanish/>
          <w:sz w:val="24"/>
          <w:szCs w:val="24"/>
        </w:rPr>
        <w:object w:dxaOrig="225" w:dyaOrig="225" w14:anchorId="565B3086">
          <v:shape id="_x0000_i1041" type="#_x0000_t75" style="width:1in;height:18pt" o:ole="">
            <v:imagedata r:id="rId10" o:title=""/>
          </v:shape>
          <w:control r:id="rId11" w:name="DefaultOcxName1" w:shapeid="_x0000_i1041"/>
        </w:object>
      </w:r>
      <w:r w:rsidR="00DA23E2" w:rsidRPr="00DA23E2">
        <w:rPr>
          <w:rFonts w:ascii="Times New Roman" w:eastAsia="Times New Roman" w:hAnsi="Times New Roman" w:cs="Times New Roman"/>
          <w:b/>
          <w:vanish/>
          <w:sz w:val="24"/>
          <w:szCs w:val="24"/>
        </w:rPr>
        <w:object w:dxaOrig="225" w:dyaOrig="225" w14:anchorId="03616138">
          <v:shape id="_x0000_i1044" type="#_x0000_t75" style="width:1in;height:18pt" o:ole="">
            <v:imagedata r:id="rId12" o:title=""/>
          </v:shape>
          <w:control r:id="rId13" w:name="DefaultOcxName2" w:shapeid="_x0000_i1044"/>
        </w:object>
      </w:r>
      <w:r w:rsidR="00DA23E2" w:rsidRPr="00DA23E2">
        <w:rPr>
          <w:rFonts w:ascii="Times New Roman" w:eastAsia="Times New Roman" w:hAnsi="Times New Roman" w:cs="Times New Roman"/>
          <w:b/>
          <w:vanish/>
          <w:sz w:val="24"/>
          <w:szCs w:val="24"/>
        </w:rPr>
        <w:object w:dxaOrig="225" w:dyaOrig="225" w14:anchorId="49DB6155">
          <v:shape id="_x0000_i1047" type="#_x0000_t75" style="width:1in;height:18pt" o:ole="">
            <v:imagedata r:id="rId14" o:title=""/>
          </v:shape>
          <w:control r:id="rId15" w:name="DefaultOcxName3" w:shapeid="_x0000_i1047"/>
        </w:object>
      </w:r>
      <w:r w:rsidR="00DA23E2" w:rsidRPr="00DA23E2">
        <w:rPr>
          <w:rFonts w:ascii="Times New Roman" w:eastAsia="Times New Roman" w:hAnsi="Times New Roman" w:cs="Times New Roman"/>
          <w:b/>
          <w:vanish/>
          <w:sz w:val="24"/>
          <w:szCs w:val="24"/>
        </w:rPr>
        <w:object w:dxaOrig="225" w:dyaOrig="225" w14:anchorId="0031D85E">
          <v:shape id="_x0000_i1050" type="#_x0000_t75" style="width:1in;height:18pt" o:ole="">
            <v:imagedata r:id="rId16" o:title=""/>
          </v:shape>
          <w:control r:id="rId17" w:name="DefaultOcxName4" w:shapeid="_x0000_i1050"/>
        </w:object>
      </w:r>
      <w:r w:rsidR="00DA23E2" w:rsidRPr="00DA23E2">
        <w:rPr>
          <w:rFonts w:ascii="Times New Roman" w:eastAsia="Times New Roman" w:hAnsi="Times New Roman" w:cs="Times New Roman"/>
          <w:b/>
          <w:vanish/>
          <w:sz w:val="24"/>
          <w:szCs w:val="24"/>
        </w:rPr>
        <w:object w:dxaOrig="225" w:dyaOrig="225" w14:anchorId="13464380">
          <v:shape id="_x0000_i1053" type="#_x0000_t75" style="width:1in;height:18pt" o:ole="">
            <v:imagedata r:id="rId18" o:title=""/>
          </v:shape>
          <w:control r:id="rId19" w:name="DefaultOcxName5" w:shapeid="_x0000_i1053"/>
        </w:object>
      </w:r>
      <w:r w:rsidR="00DA23E2" w:rsidRPr="00DA23E2">
        <w:rPr>
          <w:rFonts w:ascii="Arial" w:eastAsiaTheme="minorEastAsia" w:hAnsi="Arial" w:cs="Arial"/>
          <w:b/>
          <w:sz w:val="24"/>
          <w:szCs w:val="24"/>
          <w:lang w:eastAsia="en-GB"/>
        </w:rPr>
        <w:t>UCL STUDENT AND REGISTRY SERVICES</w:t>
      </w:r>
    </w:p>
    <w:p w14:paraId="43AF4C5C" w14:textId="77777777" w:rsidR="00DA23E2" w:rsidRDefault="00DA23E2" w:rsidP="0068664F">
      <w:pPr>
        <w:jc w:val="center"/>
        <w:rPr>
          <w:rFonts w:ascii="Arial" w:hAnsi="Arial" w:cs="Arial"/>
        </w:rPr>
      </w:pPr>
    </w:p>
    <w:p w14:paraId="2D1C0ED9" w14:textId="77777777" w:rsidR="00DA23E2" w:rsidRDefault="00DA23E2" w:rsidP="0068664F">
      <w:pPr>
        <w:jc w:val="center"/>
        <w:rPr>
          <w:rFonts w:ascii="Arial" w:hAnsi="Arial" w:cs="Arial"/>
        </w:rPr>
      </w:pPr>
    </w:p>
    <w:p w14:paraId="476BF941" w14:textId="77777777" w:rsidR="00DA23E2" w:rsidRDefault="00DA23E2" w:rsidP="0068664F">
      <w:pPr>
        <w:jc w:val="center"/>
        <w:rPr>
          <w:rFonts w:ascii="Arial" w:hAnsi="Arial" w:cs="Arial"/>
        </w:rPr>
      </w:pPr>
    </w:p>
    <w:p w14:paraId="49635EFA" w14:textId="77777777" w:rsidR="00DA23E2" w:rsidRDefault="00DA23E2" w:rsidP="0068664F">
      <w:pPr>
        <w:jc w:val="center"/>
        <w:rPr>
          <w:rFonts w:ascii="Arial" w:hAnsi="Arial" w:cs="Arial"/>
          <w:b/>
          <w:sz w:val="32"/>
          <w:szCs w:val="32"/>
        </w:rPr>
      </w:pPr>
    </w:p>
    <w:p w14:paraId="07FD8C01" w14:textId="6695B3ED" w:rsidR="00507A12" w:rsidRDefault="008A44EF" w:rsidP="0068664F">
      <w:pPr>
        <w:jc w:val="center"/>
        <w:rPr>
          <w:rFonts w:ascii="Arial" w:hAnsi="Arial" w:cs="Arial"/>
          <w:b/>
          <w:sz w:val="32"/>
          <w:szCs w:val="32"/>
        </w:rPr>
      </w:pPr>
      <w:r w:rsidRPr="00DA23E2">
        <w:rPr>
          <w:rFonts w:ascii="Arial" w:hAnsi="Arial" w:cs="Arial"/>
          <w:b/>
          <w:sz w:val="32"/>
          <w:szCs w:val="32"/>
        </w:rPr>
        <w:t>UG Affiliate</w:t>
      </w:r>
      <w:r w:rsidR="00FE1F68" w:rsidRPr="00DA23E2">
        <w:rPr>
          <w:rFonts w:ascii="Arial" w:hAnsi="Arial" w:cs="Arial"/>
          <w:b/>
          <w:sz w:val="32"/>
          <w:szCs w:val="32"/>
        </w:rPr>
        <w:t>/Study Abroad</w:t>
      </w:r>
      <w:r w:rsidR="00985B79">
        <w:rPr>
          <w:rFonts w:ascii="Arial" w:hAnsi="Arial" w:cs="Arial"/>
          <w:b/>
          <w:sz w:val="32"/>
          <w:szCs w:val="32"/>
        </w:rPr>
        <w:t xml:space="preserve"> Programme C</w:t>
      </w:r>
      <w:r w:rsidRPr="00DA23E2">
        <w:rPr>
          <w:rFonts w:ascii="Arial" w:hAnsi="Arial" w:cs="Arial"/>
          <w:b/>
          <w:sz w:val="32"/>
          <w:szCs w:val="32"/>
        </w:rPr>
        <w:t>hecklist</w:t>
      </w:r>
    </w:p>
    <w:p w14:paraId="6445D5A6" w14:textId="77777777" w:rsidR="00DA23E2" w:rsidRPr="00DA23E2" w:rsidRDefault="00DA23E2" w:rsidP="0068664F">
      <w:pPr>
        <w:jc w:val="center"/>
        <w:rPr>
          <w:rFonts w:ascii="Arial" w:hAnsi="Arial" w:cs="Arial"/>
          <w:b/>
          <w:sz w:val="32"/>
          <w:szCs w:val="32"/>
        </w:rPr>
      </w:pPr>
    </w:p>
    <w:p w14:paraId="24F0B132" w14:textId="58A20A5F" w:rsidR="004F301E" w:rsidRPr="00DA23E2" w:rsidRDefault="00750351" w:rsidP="00DA23E2">
      <w:pPr>
        <w:pBdr>
          <w:top w:val="single" w:sz="4" w:space="1" w:color="auto"/>
          <w:left w:val="single" w:sz="4" w:space="4" w:color="auto"/>
          <w:bottom w:val="single" w:sz="4" w:space="1" w:color="auto"/>
          <w:right w:val="single" w:sz="4" w:space="4" w:color="auto"/>
        </w:pBdr>
        <w:rPr>
          <w:rFonts w:ascii="Arial" w:hAnsi="Arial" w:cs="Arial"/>
        </w:rPr>
      </w:pPr>
      <w:r w:rsidRPr="00DA23E2">
        <w:rPr>
          <w:rFonts w:ascii="Arial" w:hAnsi="Arial" w:cs="Arial"/>
        </w:rPr>
        <w:t xml:space="preserve">This checklist is to be used to set up a new affiliate student programme. This will be needed when a department which has not previously done so wishes to admit affiliate students.  Where this is to facilitate reciprocal exchange arrangements for a new Study Abroad option on a UCL programme, the checklist should accompany the Programme Amendment Form (PAF) to set up the Study Abroad Programme. </w:t>
      </w:r>
    </w:p>
    <w:p w14:paraId="14950217" w14:textId="77777777" w:rsidR="00DA23E2" w:rsidRDefault="00DA23E2" w:rsidP="005B4FC2">
      <w:pPr>
        <w:spacing w:after="0"/>
        <w:rPr>
          <w:rFonts w:ascii="Arial" w:hAnsi="Arial" w:cs="Arial"/>
          <w:u w:val="single"/>
        </w:rPr>
      </w:pPr>
    </w:p>
    <w:p w14:paraId="366E6876" w14:textId="043F89C5" w:rsidR="002F7F13" w:rsidRPr="00DA23E2" w:rsidRDefault="002F7F13" w:rsidP="005B4FC2">
      <w:pPr>
        <w:spacing w:after="0"/>
        <w:rPr>
          <w:rFonts w:ascii="Arial" w:hAnsi="Arial" w:cs="Arial"/>
          <w:b/>
          <w:u w:val="single"/>
        </w:rPr>
      </w:pPr>
      <w:r w:rsidRPr="00DA23E2">
        <w:rPr>
          <w:rFonts w:ascii="Arial" w:hAnsi="Arial" w:cs="Arial"/>
          <w:b/>
          <w:u w:val="single"/>
        </w:rPr>
        <w:t>Affiliate schemes</w:t>
      </w:r>
    </w:p>
    <w:p w14:paraId="44AA543A" w14:textId="77777777" w:rsidR="000C0A16" w:rsidRPr="00DA23E2" w:rsidRDefault="000C0A16" w:rsidP="004F301E">
      <w:pPr>
        <w:spacing w:after="0"/>
        <w:rPr>
          <w:rFonts w:ascii="Arial" w:hAnsi="Arial" w:cs="Arial"/>
        </w:rPr>
      </w:pPr>
    </w:p>
    <w:p w14:paraId="7C1BFCD8" w14:textId="7652C7F4" w:rsidR="002F7F13" w:rsidRPr="00DA23E2" w:rsidRDefault="004F301E" w:rsidP="004F301E">
      <w:pPr>
        <w:spacing w:after="0"/>
        <w:rPr>
          <w:rFonts w:ascii="Arial" w:hAnsi="Arial" w:cs="Arial"/>
        </w:rPr>
      </w:pPr>
      <w:r w:rsidRPr="00DA23E2">
        <w:rPr>
          <w:rFonts w:ascii="Arial" w:hAnsi="Arial" w:cs="Arial"/>
        </w:rPr>
        <w:t>UCL</w:t>
      </w:r>
      <w:r w:rsidR="002F7F13" w:rsidRPr="00DA23E2">
        <w:rPr>
          <w:rFonts w:ascii="Arial" w:hAnsi="Arial" w:cs="Arial"/>
        </w:rPr>
        <w:t xml:space="preserve"> </w:t>
      </w:r>
      <w:r w:rsidRPr="00DA23E2">
        <w:rPr>
          <w:rFonts w:ascii="Arial" w:hAnsi="Arial" w:cs="Arial"/>
        </w:rPr>
        <w:t>operates two Affiliate schemes, Junior Year Abroad and Independent.  Affiliate study does incur a fee however departments are unable to opt to only consider fee-paying applicants if their department is bound by a Study Abroad agreement.</w:t>
      </w:r>
    </w:p>
    <w:p w14:paraId="026D789C" w14:textId="77777777" w:rsidR="00DA23E2" w:rsidRDefault="00DA23E2" w:rsidP="004F301E">
      <w:pPr>
        <w:spacing w:after="0"/>
        <w:rPr>
          <w:rFonts w:ascii="Arial" w:hAnsi="Arial" w:cs="Arial"/>
          <w:u w:val="single"/>
        </w:rPr>
      </w:pPr>
    </w:p>
    <w:p w14:paraId="58BFF0AA" w14:textId="337DF6AF" w:rsidR="002F7F13" w:rsidRPr="00DA23E2" w:rsidRDefault="002F7F13" w:rsidP="004F301E">
      <w:pPr>
        <w:spacing w:after="0"/>
        <w:rPr>
          <w:rFonts w:ascii="Arial" w:hAnsi="Arial" w:cs="Arial"/>
          <w:b/>
          <w:u w:val="single"/>
        </w:rPr>
      </w:pPr>
      <w:r w:rsidRPr="00DA23E2">
        <w:rPr>
          <w:rFonts w:ascii="Arial" w:hAnsi="Arial" w:cs="Arial"/>
          <w:b/>
          <w:u w:val="single"/>
        </w:rPr>
        <w:t>Study Abroad schemes</w:t>
      </w:r>
    </w:p>
    <w:p w14:paraId="56808FE2" w14:textId="77777777" w:rsidR="000C0A16" w:rsidRPr="00DA23E2" w:rsidRDefault="000C0A16" w:rsidP="004F301E">
      <w:pPr>
        <w:spacing w:after="0"/>
        <w:rPr>
          <w:rFonts w:ascii="Arial" w:hAnsi="Arial" w:cs="Arial"/>
        </w:rPr>
      </w:pPr>
    </w:p>
    <w:p w14:paraId="1D1CC10C" w14:textId="4F394F1D" w:rsidR="004F301E" w:rsidRPr="00DA23E2" w:rsidRDefault="004F301E" w:rsidP="004F301E">
      <w:pPr>
        <w:spacing w:after="0"/>
        <w:rPr>
          <w:rFonts w:ascii="Arial" w:hAnsi="Arial" w:cs="Arial"/>
        </w:rPr>
      </w:pPr>
      <w:r w:rsidRPr="00DA23E2">
        <w:rPr>
          <w:rFonts w:ascii="Arial" w:hAnsi="Arial" w:cs="Arial"/>
        </w:rPr>
        <w:t>UCL</w:t>
      </w:r>
      <w:r w:rsidR="002F7F13" w:rsidRPr="00DA23E2">
        <w:rPr>
          <w:rFonts w:ascii="Arial" w:hAnsi="Arial" w:cs="Arial"/>
        </w:rPr>
        <w:t xml:space="preserve"> </w:t>
      </w:r>
      <w:r w:rsidRPr="00DA23E2">
        <w:rPr>
          <w:rFonts w:ascii="Arial" w:hAnsi="Arial" w:cs="Arial"/>
        </w:rPr>
        <w:t xml:space="preserve">operates two reciprocal Study Abroad schemes, Exchange and Erasmus. Study Abroad does not incur a fee and entry via Exchange or Erasmus and is only permitted if UCL has a valid partnership agreement in place.  </w:t>
      </w:r>
    </w:p>
    <w:p w14:paraId="186010D0" w14:textId="77777777" w:rsidR="00750351" w:rsidRPr="00DA23E2" w:rsidRDefault="00750351" w:rsidP="004F301E">
      <w:pPr>
        <w:spacing w:after="0"/>
        <w:rPr>
          <w:rFonts w:ascii="Arial" w:hAnsi="Arial" w:cs="Arial"/>
        </w:rPr>
      </w:pPr>
    </w:p>
    <w:p w14:paraId="2D144B85" w14:textId="5D6BB691" w:rsidR="008A44EF" w:rsidRPr="00DA23E2" w:rsidRDefault="008A44EF" w:rsidP="005B4FC2">
      <w:pPr>
        <w:spacing w:after="0"/>
        <w:rPr>
          <w:rFonts w:ascii="Arial" w:hAnsi="Arial" w:cs="Arial"/>
        </w:rPr>
      </w:pPr>
      <w:r w:rsidRPr="00DA23E2">
        <w:rPr>
          <w:rFonts w:ascii="Arial" w:hAnsi="Arial" w:cs="Arial"/>
        </w:rPr>
        <w:t>Partnership agreements are overseen by the Study Abroad team, such agreements can be department, faculty or institution wide.</w:t>
      </w:r>
    </w:p>
    <w:p w14:paraId="0847D1D7" w14:textId="77777777" w:rsidR="00750351" w:rsidRPr="00DA23E2" w:rsidRDefault="00750351" w:rsidP="005B4FC2">
      <w:pPr>
        <w:spacing w:after="0"/>
        <w:rPr>
          <w:rFonts w:ascii="Arial" w:hAnsi="Arial" w:cs="Arial"/>
        </w:rPr>
      </w:pPr>
    </w:p>
    <w:p w14:paraId="4969DDC2" w14:textId="7D6D2640" w:rsidR="00750351" w:rsidRPr="00DA23E2" w:rsidRDefault="00750351" w:rsidP="00750351">
      <w:pPr>
        <w:spacing w:after="0"/>
        <w:rPr>
          <w:rFonts w:ascii="Arial" w:hAnsi="Arial" w:cs="Arial"/>
        </w:rPr>
      </w:pPr>
      <w:r w:rsidRPr="00DA23E2">
        <w:rPr>
          <w:rFonts w:ascii="Arial" w:hAnsi="Arial" w:cs="Arial"/>
        </w:rPr>
        <w:t>Inbound Affiliate/Study Abroad applications are assessed centrally in line with assessment criteria agreed with Affiliate Tutors.</w:t>
      </w:r>
    </w:p>
    <w:p w14:paraId="5F617017" w14:textId="77777777" w:rsidR="00750351" w:rsidRPr="00DA23E2" w:rsidRDefault="00750351" w:rsidP="00750351">
      <w:pPr>
        <w:spacing w:after="0"/>
        <w:rPr>
          <w:rFonts w:ascii="Arial" w:hAnsi="Arial" w:cs="Arial"/>
        </w:rPr>
      </w:pPr>
    </w:p>
    <w:p w14:paraId="14FB909C" w14:textId="77777777" w:rsidR="00DA23E2" w:rsidRDefault="00DA23E2" w:rsidP="002F7F13">
      <w:pPr>
        <w:spacing w:after="0"/>
        <w:rPr>
          <w:rFonts w:ascii="Arial" w:hAnsi="Arial" w:cs="Arial"/>
          <w:u w:val="single"/>
        </w:rPr>
      </w:pPr>
    </w:p>
    <w:p w14:paraId="0B69D63F" w14:textId="3CB8B4C4" w:rsidR="000C0A16" w:rsidRPr="00DA23E2" w:rsidRDefault="000C0A16" w:rsidP="002F7F13">
      <w:pPr>
        <w:spacing w:after="0"/>
        <w:rPr>
          <w:rFonts w:ascii="Arial" w:hAnsi="Arial" w:cs="Arial"/>
          <w:b/>
          <w:u w:val="single"/>
        </w:rPr>
      </w:pPr>
      <w:r w:rsidRPr="00DA23E2">
        <w:rPr>
          <w:rFonts w:ascii="Arial" w:hAnsi="Arial" w:cs="Arial"/>
          <w:b/>
          <w:u w:val="single"/>
        </w:rPr>
        <w:t>Approval and set up</w:t>
      </w:r>
    </w:p>
    <w:p w14:paraId="764CD4CC" w14:textId="77777777" w:rsidR="000C0A16" w:rsidRPr="00DA23E2" w:rsidRDefault="000C0A16" w:rsidP="002F7F13">
      <w:pPr>
        <w:spacing w:after="0"/>
        <w:rPr>
          <w:rFonts w:ascii="Arial" w:hAnsi="Arial" w:cs="Arial"/>
        </w:rPr>
      </w:pPr>
    </w:p>
    <w:p w14:paraId="37EB12C2" w14:textId="1AB02FE0" w:rsidR="002F7F13" w:rsidRPr="00DA23E2" w:rsidRDefault="002F7F13" w:rsidP="002F7F13">
      <w:pPr>
        <w:spacing w:after="0"/>
        <w:rPr>
          <w:rFonts w:ascii="Arial" w:hAnsi="Arial" w:cs="Arial"/>
        </w:rPr>
      </w:pPr>
      <w:r w:rsidRPr="00DA23E2">
        <w:rPr>
          <w:rFonts w:ascii="Arial" w:hAnsi="Arial" w:cs="Arial"/>
        </w:rPr>
        <w:t>Prior to admitting students onto a new Affiliate/Study Abroad programme, the admissions process</w:t>
      </w:r>
      <w:r w:rsidR="00DA23E2">
        <w:rPr>
          <w:rFonts w:ascii="Arial" w:hAnsi="Arial" w:cs="Arial"/>
        </w:rPr>
        <w:t xml:space="preserve"> </w:t>
      </w:r>
      <w:r w:rsidRPr="00DA23E2">
        <w:rPr>
          <w:rFonts w:ascii="Arial" w:hAnsi="Arial" w:cs="Arial"/>
        </w:rPr>
        <w:t>and programme must be set up accordingly</w:t>
      </w:r>
      <w:r w:rsidR="00750351" w:rsidRPr="00DA23E2">
        <w:rPr>
          <w:rFonts w:ascii="Arial" w:hAnsi="Arial" w:cs="Arial"/>
        </w:rPr>
        <w:t>.</w:t>
      </w:r>
      <w:r w:rsidRPr="00DA23E2">
        <w:rPr>
          <w:rFonts w:ascii="Arial" w:hAnsi="Arial" w:cs="Arial"/>
        </w:rPr>
        <w:t xml:space="preserve">  </w:t>
      </w:r>
    </w:p>
    <w:p w14:paraId="2C15753A" w14:textId="27AD9501" w:rsidR="00750351" w:rsidRPr="00DA23E2" w:rsidRDefault="00750351" w:rsidP="002F7F13">
      <w:pPr>
        <w:spacing w:after="0"/>
        <w:rPr>
          <w:rFonts w:ascii="Arial" w:hAnsi="Arial" w:cs="Arial"/>
        </w:rPr>
      </w:pPr>
    </w:p>
    <w:p w14:paraId="493A057B" w14:textId="58C0999A" w:rsidR="00750351" w:rsidRPr="00DA23E2" w:rsidRDefault="00750351" w:rsidP="005B4FC2">
      <w:pPr>
        <w:pStyle w:val="ListParagraph"/>
        <w:numPr>
          <w:ilvl w:val="0"/>
          <w:numId w:val="1"/>
        </w:numPr>
        <w:spacing w:after="0"/>
        <w:rPr>
          <w:rFonts w:ascii="Arial" w:hAnsi="Arial" w:cs="Arial"/>
        </w:rPr>
      </w:pPr>
      <w:r w:rsidRPr="00DA23E2">
        <w:rPr>
          <w:rFonts w:ascii="Arial" w:hAnsi="Arial" w:cs="Arial"/>
        </w:rPr>
        <w:t xml:space="preserve">Please indicate whether this is a standalone affiliate programme or </w:t>
      </w:r>
      <w:r w:rsidR="006E3878" w:rsidRPr="00DA23E2">
        <w:rPr>
          <w:rFonts w:ascii="Arial" w:hAnsi="Arial" w:cs="Arial"/>
        </w:rPr>
        <w:t xml:space="preserve">to facilitate exchange arrangements for an </w:t>
      </w:r>
      <w:r w:rsidRPr="00DA23E2">
        <w:rPr>
          <w:rFonts w:ascii="Arial" w:hAnsi="Arial" w:cs="Arial"/>
        </w:rPr>
        <w:t>outgoing Study Abroad programme:</w:t>
      </w:r>
    </w:p>
    <w:p w14:paraId="6360D661" w14:textId="150D4126" w:rsidR="00750351" w:rsidRPr="00DA23E2" w:rsidRDefault="00750351" w:rsidP="002F7F13">
      <w:pPr>
        <w:spacing w:after="0"/>
        <w:rPr>
          <w:rFonts w:ascii="Arial" w:hAnsi="Arial" w:cs="Arial"/>
        </w:rPr>
      </w:pPr>
    </w:p>
    <w:p w14:paraId="38891696" w14:textId="5FCD7963" w:rsidR="00750351" w:rsidRPr="00DA23E2" w:rsidRDefault="00750351" w:rsidP="005B4FC2">
      <w:pPr>
        <w:pStyle w:val="ListParagraph"/>
        <w:numPr>
          <w:ilvl w:val="0"/>
          <w:numId w:val="2"/>
        </w:numPr>
        <w:spacing w:after="0"/>
        <w:rPr>
          <w:rFonts w:ascii="Arial" w:hAnsi="Arial" w:cs="Arial"/>
        </w:rPr>
      </w:pPr>
      <w:r w:rsidRPr="00DA23E2">
        <w:rPr>
          <w:rFonts w:ascii="Arial" w:hAnsi="Arial" w:cs="Arial"/>
        </w:rPr>
        <w:t xml:space="preserve">Standalone </w:t>
      </w:r>
      <w:r w:rsidRPr="00DA23E2">
        <w:rPr>
          <w:rFonts w:ascii="Arial" w:hAnsi="Arial" w:cs="Arial"/>
        </w:rPr>
        <w:tab/>
      </w:r>
      <w:sdt>
        <w:sdtPr>
          <w:rPr>
            <w:rFonts w:ascii="Arial" w:eastAsia="MS Gothic" w:hAnsi="Arial" w:cs="Arial"/>
          </w:rPr>
          <w:id w:val="427708970"/>
          <w14:checkbox>
            <w14:checked w14:val="0"/>
            <w14:checkedState w14:val="2612" w14:font="MS Gothic"/>
            <w14:uncheckedState w14:val="2610" w14:font="MS Gothic"/>
          </w14:checkbox>
        </w:sdtPr>
        <w:sdtEndPr/>
        <w:sdtContent>
          <w:r w:rsidR="006E3878" w:rsidRPr="00DA23E2">
            <w:rPr>
              <w:rFonts w:ascii="Segoe UI Symbol" w:eastAsia="MS Gothic" w:hAnsi="Segoe UI Symbol" w:cs="Segoe UI Symbol"/>
            </w:rPr>
            <w:t>☐</w:t>
          </w:r>
        </w:sdtContent>
      </w:sdt>
      <w:r w:rsidRPr="00DA23E2">
        <w:rPr>
          <w:rFonts w:ascii="Arial" w:hAnsi="Arial" w:cs="Arial"/>
        </w:rPr>
        <w:tab/>
      </w:r>
      <w:r w:rsidRPr="00DA23E2">
        <w:rPr>
          <w:rFonts w:ascii="Arial" w:hAnsi="Arial" w:cs="Arial"/>
        </w:rPr>
        <w:tab/>
      </w:r>
      <w:r w:rsidR="006E3878" w:rsidRPr="00DA23E2">
        <w:rPr>
          <w:rFonts w:ascii="Arial" w:hAnsi="Arial" w:cs="Arial"/>
        </w:rPr>
        <w:t xml:space="preserve">b) Exchange </w:t>
      </w:r>
      <w:sdt>
        <w:sdtPr>
          <w:rPr>
            <w:rFonts w:ascii="Arial" w:eastAsia="MS Gothic" w:hAnsi="Arial" w:cs="Arial"/>
          </w:rPr>
          <w:id w:val="-891726028"/>
          <w14:checkbox>
            <w14:checked w14:val="0"/>
            <w14:checkedState w14:val="2612" w14:font="MS Gothic"/>
            <w14:uncheckedState w14:val="2610" w14:font="MS Gothic"/>
          </w14:checkbox>
        </w:sdtPr>
        <w:sdtEndPr/>
        <w:sdtContent>
          <w:r w:rsidR="006E3878" w:rsidRPr="00DA23E2">
            <w:rPr>
              <w:rFonts w:ascii="Segoe UI Symbol" w:eastAsia="MS Gothic" w:hAnsi="Segoe UI Symbol" w:cs="Segoe UI Symbol"/>
            </w:rPr>
            <w:t>☐</w:t>
          </w:r>
        </w:sdtContent>
      </w:sdt>
    </w:p>
    <w:p w14:paraId="55F0F69E" w14:textId="77777777" w:rsidR="006E3878" w:rsidRPr="00DA23E2" w:rsidRDefault="006E3878" w:rsidP="005B4FC2">
      <w:pPr>
        <w:spacing w:after="0"/>
        <w:ind w:left="360"/>
        <w:rPr>
          <w:rFonts w:ascii="Arial" w:hAnsi="Arial" w:cs="Arial"/>
        </w:rPr>
      </w:pPr>
    </w:p>
    <w:p w14:paraId="39CB7C2C" w14:textId="73619994" w:rsidR="006E3878" w:rsidRPr="00DA23E2" w:rsidRDefault="006E3878" w:rsidP="00D96B99">
      <w:pPr>
        <w:spacing w:after="0"/>
        <w:rPr>
          <w:rFonts w:ascii="Arial" w:hAnsi="Arial" w:cs="Arial"/>
        </w:rPr>
      </w:pPr>
      <w:r w:rsidRPr="00DA23E2">
        <w:rPr>
          <w:rFonts w:ascii="Arial" w:hAnsi="Arial" w:cs="Arial"/>
        </w:rPr>
        <w:t xml:space="preserve"> </w:t>
      </w:r>
      <w:r w:rsidRPr="00DA23E2">
        <w:rPr>
          <w:rFonts w:ascii="Arial" w:hAnsi="Arial" w:cs="Arial"/>
        </w:rPr>
        <w:tab/>
        <w:t xml:space="preserve">If b) please attach the Programme Amendment Form. </w:t>
      </w:r>
    </w:p>
    <w:p w14:paraId="65B4FE48" w14:textId="6B8BFDED" w:rsidR="006E3878" w:rsidRPr="00DA23E2" w:rsidRDefault="006E3878" w:rsidP="00D96B99">
      <w:pPr>
        <w:spacing w:after="0"/>
        <w:rPr>
          <w:rFonts w:ascii="Arial" w:hAnsi="Arial" w:cs="Arial"/>
        </w:rPr>
      </w:pPr>
    </w:p>
    <w:p w14:paraId="388ECEFC" w14:textId="77777777" w:rsidR="002F7F13" w:rsidRPr="00DA23E2" w:rsidRDefault="002F7F13" w:rsidP="002F7F13">
      <w:pPr>
        <w:rPr>
          <w:rFonts w:ascii="Arial" w:hAnsi="Arial" w:cs="Arial"/>
        </w:rPr>
      </w:pPr>
      <w:r w:rsidRPr="00DA23E2">
        <w:rPr>
          <w:rFonts w:ascii="Arial" w:hAnsi="Arial" w:cs="Arial"/>
        </w:rPr>
        <w:lastRenderedPageBreak/>
        <w:t>Once the programme approval has been granted, we can then proceed with the programme set up and advertising the programme.  The following steps can then be followed to ensure the programme is made available to applicants:</w:t>
      </w:r>
    </w:p>
    <w:p w14:paraId="59A7787B" w14:textId="77777777" w:rsidR="002F7F13" w:rsidRPr="00DA23E2" w:rsidRDefault="002F7F13" w:rsidP="002F7F13">
      <w:pPr>
        <w:rPr>
          <w:rFonts w:ascii="Arial" w:hAnsi="Arial" w:cs="Arial"/>
        </w:rPr>
      </w:pPr>
      <w:r w:rsidRPr="00DA23E2">
        <w:rPr>
          <w:rFonts w:ascii="Arial" w:hAnsi="Arial" w:cs="Arial"/>
        </w:rPr>
        <w:t>MCR set up</w:t>
      </w:r>
    </w:p>
    <w:p w14:paraId="08C5E5D9" w14:textId="77777777" w:rsidR="002F7F13" w:rsidRPr="00DA23E2" w:rsidRDefault="002F7F13" w:rsidP="002F7F13">
      <w:pPr>
        <w:rPr>
          <w:rFonts w:ascii="Arial" w:hAnsi="Arial" w:cs="Arial"/>
        </w:rPr>
      </w:pPr>
      <w:r w:rsidRPr="00DA23E2">
        <w:rPr>
          <w:rFonts w:ascii="Arial" w:hAnsi="Arial" w:cs="Arial"/>
        </w:rPr>
        <w:t>CBO set up</w:t>
      </w:r>
    </w:p>
    <w:p w14:paraId="2B0F5D2C" w14:textId="77777777" w:rsidR="002F7F13" w:rsidRPr="00DA23E2" w:rsidRDefault="002F7F13" w:rsidP="002F7F13">
      <w:pPr>
        <w:rPr>
          <w:rFonts w:ascii="Arial" w:hAnsi="Arial" w:cs="Arial"/>
        </w:rPr>
      </w:pPr>
      <w:r w:rsidRPr="00DA23E2">
        <w:rPr>
          <w:rFonts w:ascii="Arial" w:hAnsi="Arial" w:cs="Arial"/>
        </w:rPr>
        <w:t>IPO set up</w:t>
      </w:r>
    </w:p>
    <w:p w14:paraId="5A0F8C9D" w14:textId="718F12B1" w:rsidR="002F7F13" w:rsidRPr="00DA23E2" w:rsidRDefault="002F7F13" w:rsidP="00DA23E2">
      <w:pPr>
        <w:rPr>
          <w:rFonts w:ascii="Arial" w:hAnsi="Arial" w:cs="Arial"/>
        </w:rPr>
      </w:pPr>
      <w:r w:rsidRPr="00DA23E2">
        <w:rPr>
          <w:rFonts w:ascii="Arial" w:hAnsi="Arial" w:cs="Arial"/>
        </w:rPr>
        <w:t>Publication within the Study Abroad Guide</w:t>
      </w:r>
    </w:p>
    <w:p w14:paraId="2192414C" w14:textId="77777777" w:rsidR="002F7F13" w:rsidRPr="00DA23E2" w:rsidRDefault="002F7F13" w:rsidP="005B4FC2">
      <w:pPr>
        <w:spacing w:after="0"/>
        <w:rPr>
          <w:rFonts w:ascii="Arial" w:hAnsi="Arial" w:cs="Arial"/>
        </w:rPr>
      </w:pPr>
    </w:p>
    <w:p w14:paraId="5DF2204C" w14:textId="565F1816" w:rsidR="0050385B" w:rsidRDefault="0050385B" w:rsidP="00DA23E2">
      <w:pPr>
        <w:spacing w:after="0"/>
        <w:rPr>
          <w:rFonts w:ascii="Arial" w:hAnsi="Arial" w:cs="Arial"/>
        </w:rPr>
      </w:pPr>
      <w:r w:rsidRPr="00DA23E2">
        <w:rPr>
          <w:rFonts w:ascii="Arial" w:hAnsi="Arial" w:cs="Arial"/>
        </w:rPr>
        <w:t>Please provide the following information to ensure the programme is set up and advertised accordingly:</w:t>
      </w:r>
    </w:p>
    <w:p w14:paraId="192BE062" w14:textId="77777777" w:rsidR="00DA23E2" w:rsidRPr="00DA23E2" w:rsidRDefault="00DA23E2" w:rsidP="00DA23E2">
      <w:pPr>
        <w:spacing w:after="0"/>
        <w:rPr>
          <w:rFonts w:ascii="Arial" w:hAnsi="Arial" w:cs="Arial"/>
        </w:rPr>
      </w:pPr>
    </w:p>
    <w:tbl>
      <w:tblPr>
        <w:tblStyle w:val="TableGrid"/>
        <w:tblW w:w="0" w:type="auto"/>
        <w:tblLook w:val="04A0" w:firstRow="1" w:lastRow="0" w:firstColumn="1" w:lastColumn="0" w:noHBand="0" w:noVBand="1"/>
      </w:tblPr>
      <w:tblGrid>
        <w:gridCol w:w="2547"/>
        <w:gridCol w:w="6379"/>
      </w:tblGrid>
      <w:tr w:rsidR="0079050B" w:rsidRPr="00DA23E2" w14:paraId="49B6B428" w14:textId="77777777" w:rsidTr="00D96B99">
        <w:tc>
          <w:tcPr>
            <w:tcW w:w="2547" w:type="dxa"/>
          </w:tcPr>
          <w:p w14:paraId="2CCDE7F1" w14:textId="77777777" w:rsidR="0079050B" w:rsidRPr="00DA23E2" w:rsidRDefault="0050385B" w:rsidP="0068664F">
            <w:pPr>
              <w:rPr>
                <w:rFonts w:ascii="Arial" w:hAnsi="Arial" w:cs="Arial"/>
              </w:rPr>
            </w:pPr>
            <w:r w:rsidRPr="00DA23E2">
              <w:rPr>
                <w:rFonts w:ascii="Arial" w:hAnsi="Arial" w:cs="Arial"/>
              </w:rPr>
              <w:t>Department</w:t>
            </w:r>
          </w:p>
        </w:tc>
        <w:tc>
          <w:tcPr>
            <w:tcW w:w="6379" w:type="dxa"/>
          </w:tcPr>
          <w:p w14:paraId="7247DB58" w14:textId="77777777" w:rsidR="0079050B" w:rsidRPr="00DA23E2" w:rsidRDefault="0079050B" w:rsidP="0068664F">
            <w:pPr>
              <w:rPr>
                <w:rFonts w:ascii="Arial" w:hAnsi="Arial" w:cs="Arial"/>
              </w:rPr>
            </w:pPr>
          </w:p>
        </w:tc>
      </w:tr>
      <w:tr w:rsidR="0079050B" w:rsidRPr="00DA23E2" w14:paraId="488B49A7" w14:textId="77777777" w:rsidTr="00D96B99">
        <w:tc>
          <w:tcPr>
            <w:tcW w:w="2547" w:type="dxa"/>
          </w:tcPr>
          <w:p w14:paraId="012A3FAC" w14:textId="77777777" w:rsidR="0079050B" w:rsidRPr="00DA23E2" w:rsidRDefault="0050385B" w:rsidP="0068664F">
            <w:pPr>
              <w:rPr>
                <w:rFonts w:ascii="Arial" w:hAnsi="Arial" w:cs="Arial"/>
              </w:rPr>
            </w:pPr>
            <w:r w:rsidRPr="00DA23E2">
              <w:rPr>
                <w:rFonts w:ascii="Arial" w:hAnsi="Arial" w:cs="Arial"/>
              </w:rPr>
              <w:t>Affiliate Tutor</w:t>
            </w:r>
          </w:p>
        </w:tc>
        <w:tc>
          <w:tcPr>
            <w:tcW w:w="6379" w:type="dxa"/>
          </w:tcPr>
          <w:p w14:paraId="4CD9547E" w14:textId="77777777" w:rsidR="0079050B" w:rsidRPr="00DA23E2" w:rsidRDefault="0079050B" w:rsidP="0068664F">
            <w:pPr>
              <w:rPr>
                <w:rFonts w:ascii="Arial" w:hAnsi="Arial" w:cs="Arial"/>
              </w:rPr>
            </w:pPr>
          </w:p>
        </w:tc>
      </w:tr>
      <w:tr w:rsidR="0079050B" w:rsidRPr="00DA23E2" w14:paraId="7706661B" w14:textId="77777777" w:rsidTr="00D96B99">
        <w:tc>
          <w:tcPr>
            <w:tcW w:w="2547" w:type="dxa"/>
          </w:tcPr>
          <w:p w14:paraId="229575D8" w14:textId="77777777" w:rsidR="0079050B" w:rsidRPr="00DA23E2" w:rsidRDefault="0050385B" w:rsidP="0068664F">
            <w:pPr>
              <w:rPr>
                <w:rFonts w:ascii="Arial" w:hAnsi="Arial" w:cs="Arial"/>
              </w:rPr>
            </w:pPr>
            <w:r w:rsidRPr="00DA23E2">
              <w:rPr>
                <w:rFonts w:ascii="Arial" w:hAnsi="Arial" w:cs="Arial"/>
              </w:rPr>
              <w:t>Programme name</w:t>
            </w:r>
          </w:p>
        </w:tc>
        <w:tc>
          <w:tcPr>
            <w:tcW w:w="6379" w:type="dxa"/>
          </w:tcPr>
          <w:p w14:paraId="5AD6A1B4" w14:textId="77777777" w:rsidR="0079050B" w:rsidRPr="00DA23E2" w:rsidRDefault="0079050B" w:rsidP="0068664F">
            <w:pPr>
              <w:rPr>
                <w:rFonts w:ascii="Arial" w:hAnsi="Arial" w:cs="Arial"/>
              </w:rPr>
            </w:pPr>
          </w:p>
        </w:tc>
      </w:tr>
      <w:tr w:rsidR="0079050B" w:rsidRPr="00DA23E2" w14:paraId="3FAD1FB4" w14:textId="77777777" w:rsidTr="00D96B99">
        <w:tc>
          <w:tcPr>
            <w:tcW w:w="2547" w:type="dxa"/>
          </w:tcPr>
          <w:p w14:paraId="4B881358" w14:textId="77777777" w:rsidR="0079050B" w:rsidRPr="00DA23E2" w:rsidRDefault="00340920" w:rsidP="0068664F">
            <w:pPr>
              <w:rPr>
                <w:rFonts w:ascii="Arial" w:hAnsi="Arial" w:cs="Arial"/>
              </w:rPr>
            </w:pPr>
            <w:r w:rsidRPr="00DA23E2">
              <w:rPr>
                <w:rFonts w:ascii="Arial" w:hAnsi="Arial" w:cs="Arial"/>
              </w:rPr>
              <w:t>Target intake FTE</w:t>
            </w:r>
          </w:p>
        </w:tc>
        <w:tc>
          <w:tcPr>
            <w:tcW w:w="6379" w:type="dxa"/>
          </w:tcPr>
          <w:p w14:paraId="3E5AE26C" w14:textId="77777777" w:rsidR="0079050B" w:rsidRPr="00DA23E2" w:rsidRDefault="0079050B" w:rsidP="0068664F">
            <w:pPr>
              <w:rPr>
                <w:rFonts w:ascii="Arial" w:hAnsi="Arial" w:cs="Arial"/>
              </w:rPr>
            </w:pPr>
          </w:p>
        </w:tc>
      </w:tr>
    </w:tbl>
    <w:p w14:paraId="6FA60764" w14:textId="77777777" w:rsidR="00845138" w:rsidRPr="00DA23E2" w:rsidRDefault="00845138" w:rsidP="0068664F">
      <w:pPr>
        <w:rPr>
          <w:rFonts w:ascii="Arial" w:hAnsi="Arial" w:cs="Arial"/>
        </w:rPr>
      </w:pPr>
    </w:p>
    <w:p w14:paraId="4F7680B6" w14:textId="77777777" w:rsidR="0079050B" w:rsidRPr="00DA23E2" w:rsidRDefault="00340920" w:rsidP="0079050B">
      <w:pPr>
        <w:rPr>
          <w:rFonts w:ascii="Arial" w:hAnsi="Arial" w:cs="Arial"/>
          <w:b/>
        </w:rPr>
      </w:pPr>
      <w:r w:rsidRPr="00DA23E2">
        <w:rPr>
          <w:rFonts w:ascii="Arial" w:hAnsi="Arial" w:cs="Arial"/>
          <w:b/>
        </w:rPr>
        <w:t>Level of study</w:t>
      </w:r>
      <w:r w:rsidR="0079050B" w:rsidRPr="00DA23E2">
        <w:rPr>
          <w:rFonts w:ascii="Arial" w:hAnsi="Arial" w:cs="Arial"/>
          <w:b/>
        </w:rPr>
        <w:t xml:space="preserve"> (please tick)</w:t>
      </w:r>
      <w:r w:rsidR="0068664F" w:rsidRPr="00DA23E2">
        <w:rPr>
          <w:rFonts w:ascii="Arial" w:hAnsi="Arial" w:cs="Arial"/>
          <w:b/>
        </w:rPr>
        <w:t>:</w:t>
      </w:r>
      <w:r w:rsidR="0079050B" w:rsidRPr="00DA23E2">
        <w:rPr>
          <w:rFonts w:ascii="Arial" w:hAnsi="Arial" w:cs="Arial"/>
          <w:b/>
        </w:rPr>
        <w:t xml:space="preserve"> </w:t>
      </w:r>
    </w:p>
    <w:p w14:paraId="1034A9DA" w14:textId="77777777" w:rsidR="0068664F" w:rsidRPr="00DA23E2" w:rsidRDefault="0079050B" w:rsidP="0068664F">
      <w:pPr>
        <w:rPr>
          <w:rFonts w:ascii="Arial" w:hAnsi="Arial" w:cs="Arial"/>
        </w:rPr>
      </w:pPr>
      <w:r w:rsidRPr="00DA23E2">
        <w:rPr>
          <w:rFonts w:ascii="Arial" w:hAnsi="Arial" w:cs="Arial"/>
        </w:rPr>
        <w:t xml:space="preserve">UG </w:t>
      </w:r>
      <w:r w:rsidRPr="00DA23E2">
        <w:rPr>
          <w:rFonts w:ascii="Arial" w:hAnsi="Arial" w:cs="Arial"/>
        </w:rPr>
        <w:tab/>
      </w:r>
      <w:r w:rsidRPr="00DA23E2">
        <w:rPr>
          <w:rFonts w:ascii="Arial" w:hAnsi="Arial" w:cs="Arial"/>
        </w:rPr>
        <w:tab/>
      </w:r>
      <w:sdt>
        <w:sdtPr>
          <w:rPr>
            <w:rFonts w:ascii="Arial" w:hAnsi="Arial" w:cs="Arial"/>
          </w:rPr>
          <w:id w:val="-1085303415"/>
          <w14:checkbox>
            <w14:checked w14:val="0"/>
            <w14:checkedState w14:val="2612" w14:font="MS Gothic"/>
            <w14:uncheckedState w14:val="2610" w14:font="MS Gothic"/>
          </w14:checkbox>
        </w:sdtPr>
        <w:sdtEndPr/>
        <w:sdtContent>
          <w:r w:rsidRPr="00DA23E2">
            <w:rPr>
              <w:rFonts w:ascii="Segoe UI Symbol" w:eastAsia="MS Gothic" w:hAnsi="Segoe UI Symbol" w:cs="Segoe UI Symbol"/>
            </w:rPr>
            <w:t>☐</w:t>
          </w:r>
        </w:sdtContent>
      </w:sdt>
      <w:r w:rsidRPr="00DA23E2">
        <w:rPr>
          <w:rFonts w:ascii="Arial" w:hAnsi="Arial" w:cs="Arial"/>
        </w:rPr>
        <w:t xml:space="preserve"> </w:t>
      </w:r>
    </w:p>
    <w:p w14:paraId="4F64BA9B" w14:textId="77777777" w:rsidR="0079050B" w:rsidRPr="00DA23E2" w:rsidRDefault="0079050B" w:rsidP="0068664F">
      <w:pPr>
        <w:rPr>
          <w:rFonts w:ascii="Arial" w:hAnsi="Arial" w:cs="Arial"/>
        </w:rPr>
      </w:pPr>
      <w:r w:rsidRPr="00DA23E2">
        <w:rPr>
          <w:rFonts w:ascii="Arial" w:hAnsi="Arial" w:cs="Arial"/>
        </w:rPr>
        <w:t xml:space="preserve">PGT  </w:t>
      </w:r>
      <w:r w:rsidRPr="00DA23E2">
        <w:rPr>
          <w:rFonts w:ascii="Arial" w:hAnsi="Arial" w:cs="Arial"/>
        </w:rPr>
        <w:tab/>
      </w:r>
      <w:r w:rsidRPr="00DA23E2">
        <w:rPr>
          <w:rFonts w:ascii="Arial" w:hAnsi="Arial" w:cs="Arial"/>
        </w:rPr>
        <w:tab/>
      </w:r>
      <w:sdt>
        <w:sdtPr>
          <w:rPr>
            <w:rFonts w:ascii="Arial" w:hAnsi="Arial" w:cs="Arial"/>
          </w:rPr>
          <w:id w:val="-962419469"/>
          <w14:checkbox>
            <w14:checked w14:val="0"/>
            <w14:checkedState w14:val="2612" w14:font="MS Gothic"/>
            <w14:uncheckedState w14:val="2610" w14:font="MS Gothic"/>
          </w14:checkbox>
        </w:sdtPr>
        <w:sdtEndPr/>
        <w:sdtContent>
          <w:r w:rsidRPr="00DA23E2">
            <w:rPr>
              <w:rFonts w:ascii="Segoe UI Symbol" w:eastAsia="MS Gothic" w:hAnsi="Segoe UI Symbol" w:cs="Segoe UI Symbol"/>
            </w:rPr>
            <w:t>☐</w:t>
          </w:r>
        </w:sdtContent>
      </w:sdt>
    </w:p>
    <w:p w14:paraId="4A741E26" w14:textId="45C0324F" w:rsidR="00340920" w:rsidRPr="00DA23E2" w:rsidRDefault="00340920" w:rsidP="0068664F">
      <w:pPr>
        <w:rPr>
          <w:rFonts w:ascii="Arial" w:hAnsi="Arial" w:cs="Arial"/>
        </w:rPr>
      </w:pPr>
      <w:r w:rsidRPr="00DA23E2">
        <w:rPr>
          <w:rFonts w:ascii="Arial" w:hAnsi="Arial" w:cs="Arial"/>
        </w:rPr>
        <w:t>PGR</w:t>
      </w:r>
      <w:r w:rsidRPr="00DA23E2">
        <w:rPr>
          <w:rFonts w:ascii="Arial" w:hAnsi="Arial" w:cs="Arial"/>
        </w:rPr>
        <w:tab/>
      </w:r>
      <w:r w:rsidR="0079050B" w:rsidRPr="00DA23E2">
        <w:rPr>
          <w:rFonts w:ascii="Arial" w:hAnsi="Arial" w:cs="Arial"/>
        </w:rPr>
        <w:tab/>
      </w:r>
      <w:sdt>
        <w:sdtPr>
          <w:rPr>
            <w:rFonts w:ascii="Arial" w:hAnsi="Arial" w:cs="Arial"/>
          </w:rPr>
          <w:id w:val="1537851388"/>
          <w14:checkbox>
            <w14:checked w14:val="0"/>
            <w14:checkedState w14:val="2612" w14:font="MS Gothic"/>
            <w14:uncheckedState w14:val="2610" w14:font="MS Gothic"/>
          </w14:checkbox>
        </w:sdtPr>
        <w:sdtEndPr/>
        <w:sdtContent>
          <w:r w:rsidR="0079050B" w:rsidRPr="00DA23E2">
            <w:rPr>
              <w:rFonts w:ascii="Segoe UI Symbol" w:eastAsia="MS Gothic" w:hAnsi="Segoe UI Symbol" w:cs="Segoe UI Symbol"/>
            </w:rPr>
            <w:t>☐</w:t>
          </w:r>
        </w:sdtContent>
      </w:sdt>
    </w:p>
    <w:p w14:paraId="33D60B55" w14:textId="77777777" w:rsidR="00505C07" w:rsidRDefault="00505C07" w:rsidP="0068664F">
      <w:pPr>
        <w:rPr>
          <w:rFonts w:ascii="Arial" w:hAnsi="Arial" w:cs="Arial"/>
          <w:b/>
        </w:rPr>
      </w:pPr>
    </w:p>
    <w:p w14:paraId="63B5856C" w14:textId="5B3C5001" w:rsidR="0068664F" w:rsidRPr="00DA23E2" w:rsidRDefault="00340920" w:rsidP="0068664F">
      <w:pPr>
        <w:rPr>
          <w:rFonts w:ascii="Arial" w:hAnsi="Arial" w:cs="Arial"/>
          <w:b/>
        </w:rPr>
      </w:pPr>
      <w:r w:rsidRPr="00DA23E2">
        <w:rPr>
          <w:rFonts w:ascii="Arial" w:hAnsi="Arial" w:cs="Arial"/>
          <w:b/>
        </w:rPr>
        <w:t>Duration of study (please tick):</w:t>
      </w:r>
      <w:r w:rsidR="0068664F" w:rsidRPr="00DA23E2">
        <w:rPr>
          <w:rFonts w:ascii="Arial" w:hAnsi="Arial" w:cs="Arial"/>
          <w:b/>
        </w:rPr>
        <w:tab/>
      </w:r>
    </w:p>
    <w:p w14:paraId="45CC7679" w14:textId="77777777" w:rsidR="00340920" w:rsidRPr="00DA23E2" w:rsidRDefault="00340920" w:rsidP="00340920">
      <w:pPr>
        <w:rPr>
          <w:rFonts w:ascii="Arial" w:hAnsi="Arial" w:cs="Arial"/>
        </w:rPr>
      </w:pPr>
      <w:r w:rsidRPr="00DA23E2">
        <w:rPr>
          <w:rFonts w:ascii="Arial" w:hAnsi="Arial" w:cs="Arial"/>
        </w:rPr>
        <w:t>Full Year (September – June)</w:t>
      </w:r>
      <w:r w:rsidRPr="00DA23E2">
        <w:rPr>
          <w:rFonts w:ascii="Arial" w:hAnsi="Arial" w:cs="Arial"/>
        </w:rPr>
        <w:tab/>
      </w:r>
      <w:r w:rsidRPr="00DA23E2">
        <w:rPr>
          <w:rFonts w:ascii="Arial" w:hAnsi="Arial" w:cs="Arial"/>
        </w:rPr>
        <w:tab/>
      </w:r>
      <w:r w:rsidRPr="00DA23E2">
        <w:rPr>
          <w:rFonts w:ascii="Arial" w:hAnsi="Arial" w:cs="Arial"/>
        </w:rPr>
        <w:tab/>
      </w:r>
      <w:r w:rsidRPr="00DA23E2">
        <w:rPr>
          <w:rFonts w:ascii="Arial" w:hAnsi="Arial" w:cs="Arial"/>
        </w:rPr>
        <w:tab/>
      </w:r>
      <w:sdt>
        <w:sdtPr>
          <w:rPr>
            <w:rFonts w:ascii="Arial" w:hAnsi="Arial" w:cs="Arial"/>
          </w:rPr>
          <w:id w:val="-2051909449"/>
          <w14:checkbox>
            <w14:checked w14:val="0"/>
            <w14:checkedState w14:val="2612" w14:font="MS Gothic"/>
            <w14:uncheckedState w14:val="2610" w14:font="MS Gothic"/>
          </w14:checkbox>
        </w:sdtPr>
        <w:sdtEndPr/>
        <w:sdtContent>
          <w:r w:rsidRPr="00DA23E2">
            <w:rPr>
              <w:rFonts w:ascii="Segoe UI Symbol" w:eastAsia="MS Gothic" w:hAnsi="Segoe UI Symbol" w:cs="Segoe UI Symbol"/>
            </w:rPr>
            <w:t>☐</w:t>
          </w:r>
        </w:sdtContent>
      </w:sdt>
      <w:r w:rsidRPr="00DA23E2">
        <w:rPr>
          <w:rFonts w:ascii="Arial" w:hAnsi="Arial" w:cs="Arial"/>
        </w:rPr>
        <w:t xml:space="preserve"> </w:t>
      </w:r>
    </w:p>
    <w:p w14:paraId="4FE9CB8F" w14:textId="434BC1A7" w:rsidR="00340920" w:rsidRPr="00DA23E2" w:rsidRDefault="00340920" w:rsidP="00340920">
      <w:pPr>
        <w:rPr>
          <w:rFonts w:ascii="Arial" w:hAnsi="Arial" w:cs="Arial"/>
        </w:rPr>
      </w:pPr>
      <w:r w:rsidRPr="00DA23E2">
        <w:rPr>
          <w:rFonts w:ascii="Arial" w:hAnsi="Arial" w:cs="Arial"/>
        </w:rPr>
        <w:t xml:space="preserve">Autumn Term (September – December)  </w:t>
      </w:r>
      <w:r w:rsidR="00DA23E2">
        <w:rPr>
          <w:rFonts w:ascii="Arial" w:hAnsi="Arial" w:cs="Arial"/>
        </w:rPr>
        <w:tab/>
      </w:r>
      <w:r w:rsidRPr="00DA23E2">
        <w:rPr>
          <w:rFonts w:ascii="Arial" w:hAnsi="Arial" w:cs="Arial"/>
        </w:rPr>
        <w:tab/>
      </w:r>
      <w:r w:rsidRPr="00DA23E2">
        <w:rPr>
          <w:rFonts w:ascii="Arial" w:hAnsi="Arial" w:cs="Arial"/>
        </w:rPr>
        <w:tab/>
      </w:r>
      <w:sdt>
        <w:sdtPr>
          <w:rPr>
            <w:rFonts w:ascii="Arial" w:hAnsi="Arial" w:cs="Arial"/>
          </w:rPr>
          <w:id w:val="-1002512082"/>
          <w14:checkbox>
            <w14:checked w14:val="0"/>
            <w14:checkedState w14:val="2612" w14:font="MS Gothic"/>
            <w14:uncheckedState w14:val="2610" w14:font="MS Gothic"/>
          </w14:checkbox>
        </w:sdtPr>
        <w:sdtEndPr/>
        <w:sdtContent>
          <w:r w:rsidRPr="00DA23E2">
            <w:rPr>
              <w:rFonts w:ascii="Segoe UI Symbol" w:eastAsia="MS Gothic" w:hAnsi="Segoe UI Symbol" w:cs="Segoe UI Symbol"/>
            </w:rPr>
            <w:t>☐</w:t>
          </w:r>
        </w:sdtContent>
      </w:sdt>
    </w:p>
    <w:p w14:paraId="5D2D92D1" w14:textId="5CF8B4F5" w:rsidR="00340920" w:rsidRDefault="00340920" w:rsidP="0068664F">
      <w:pPr>
        <w:rPr>
          <w:rFonts w:ascii="Arial" w:hAnsi="Arial" w:cs="Arial"/>
        </w:rPr>
      </w:pPr>
      <w:r w:rsidRPr="00DA23E2">
        <w:rPr>
          <w:rFonts w:ascii="Arial" w:hAnsi="Arial" w:cs="Arial"/>
        </w:rPr>
        <w:t>Spring Term (January – June)</w:t>
      </w:r>
      <w:r w:rsidRPr="00DA23E2">
        <w:rPr>
          <w:rFonts w:ascii="Arial" w:hAnsi="Arial" w:cs="Arial"/>
        </w:rPr>
        <w:tab/>
      </w:r>
      <w:r w:rsidRPr="00DA23E2">
        <w:rPr>
          <w:rFonts w:ascii="Arial" w:hAnsi="Arial" w:cs="Arial"/>
        </w:rPr>
        <w:tab/>
      </w:r>
      <w:r w:rsidRPr="00DA23E2">
        <w:rPr>
          <w:rFonts w:ascii="Arial" w:hAnsi="Arial" w:cs="Arial"/>
        </w:rPr>
        <w:tab/>
      </w:r>
      <w:r w:rsidRPr="00DA23E2">
        <w:rPr>
          <w:rFonts w:ascii="Arial" w:hAnsi="Arial" w:cs="Arial"/>
        </w:rPr>
        <w:tab/>
      </w:r>
      <w:sdt>
        <w:sdtPr>
          <w:rPr>
            <w:rFonts w:ascii="Arial" w:hAnsi="Arial" w:cs="Arial"/>
          </w:rPr>
          <w:id w:val="439805810"/>
          <w14:checkbox>
            <w14:checked w14:val="0"/>
            <w14:checkedState w14:val="2612" w14:font="MS Gothic"/>
            <w14:uncheckedState w14:val="2610" w14:font="MS Gothic"/>
          </w14:checkbox>
        </w:sdtPr>
        <w:sdtEndPr/>
        <w:sdtContent>
          <w:r w:rsidRPr="00DA23E2">
            <w:rPr>
              <w:rFonts w:ascii="Segoe UI Symbol" w:eastAsia="MS Gothic" w:hAnsi="Segoe UI Symbol" w:cs="Segoe UI Symbol"/>
            </w:rPr>
            <w:t>☐</w:t>
          </w:r>
        </w:sdtContent>
      </w:sdt>
    </w:p>
    <w:p w14:paraId="4C42FF42" w14:textId="77777777" w:rsidR="00505C07" w:rsidRPr="00DA23E2" w:rsidRDefault="00505C07" w:rsidP="0068664F">
      <w:pPr>
        <w:rPr>
          <w:rFonts w:ascii="Arial" w:hAnsi="Arial" w:cs="Arial"/>
        </w:rPr>
      </w:pPr>
    </w:p>
    <w:p w14:paraId="58346FD2" w14:textId="291C1F6C" w:rsidR="00340920" w:rsidRPr="00DA23E2" w:rsidRDefault="00340920" w:rsidP="0068664F">
      <w:pPr>
        <w:rPr>
          <w:rFonts w:ascii="Arial" w:hAnsi="Arial" w:cs="Arial"/>
        </w:rPr>
      </w:pPr>
      <w:r w:rsidRPr="00DA23E2">
        <w:rPr>
          <w:rFonts w:ascii="Arial" w:hAnsi="Arial" w:cs="Arial"/>
        </w:rPr>
        <w:t>Available modules to be advertised in the Study Abroad Guide and on the application form</w:t>
      </w:r>
      <w:r w:rsidR="00DE19DB" w:rsidRPr="00DA23E2">
        <w:rPr>
          <w:rFonts w:ascii="Arial" w:hAnsi="Arial" w:cs="Arial"/>
        </w:rPr>
        <w:t xml:space="preserve"> (please note this list does not need to be definitive but will be used as a guide for applicants)</w:t>
      </w:r>
      <w:r w:rsidRPr="00DA23E2">
        <w:rPr>
          <w:rFonts w:ascii="Arial" w:hAnsi="Arial" w:cs="Arial"/>
        </w:rPr>
        <w:t>:</w:t>
      </w:r>
    </w:p>
    <w:tbl>
      <w:tblPr>
        <w:tblStyle w:val="TableGrid"/>
        <w:tblW w:w="8926" w:type="dxa"/>
        <w:tblLook w:val="04A0" w:firstRow="1" w:lastRow="0" w:firstColumn="1" w:lastColumn="0" w:noHBand="0" w:noVBand="1"/>
      </w:tblPr>
      <w:tblGrid>
        <w:gridCol w:w="3005"/>
        <w:gridCol w:w="5921"/>
      </w:tblGrid>
      <w:tr w:rsidR="007A3CEC" w:rsidRPr="00DA23E2" w14:paraId="10410B09" w14:textId="77777777" w:rsidTr="00D96B99">
        <w:tc>
          <w:tcPr>
            <w:tcW w:w="3005" w:type="dxa"/>
          </w:tcPr>
          <w:p w14:paraId="6EB2A7C0" w14:textId="77777777" w:rsidR="007A3CEC" w:rsidRPr="00DA23E2" w:rsidRDefault="00340920" w:rsidP="0068664F">
            <w:pPr>
              <w:rPr>
                <w:rFonts w:ascii="Arial" w:hAnsi="Arial" w:cs="Arial"/>
              </w:rPr>
            </w:pPr>
            <w:r w:rsidRPr="00DA23E2">
              <w:rPr>
                <w:rFonts w:ascii="Arial" w:hAnsi="Arial" w:cs="Arial"/>
              </w:rPr>
              <w:t>Module code</w:t>
            </w:r>
          </w:p>
        </w:tc>
        <w:tc>
          <w:tcPr>
            <w:tcW w:w="5921" w:type="dxa"/>
          </w:tcPr>
          <w:p w14:paraId="56DA5022" w14:textId="77777777" w:rsidR="007A3CEC" w:rsidRPr="00DA23E2" w:rsidRDefault="00340920" w:rsidP="0068664F">
            <w:pPr>
              <w:rPr>
                <w:rFonts w:ascii="Arial" w:hAnsi="Arial" w:cs="Arial"/>
              </w:rPr>
            </w:pPr>
            <w:r w:rsidRPr="00DA23E2">
              <w:rPr>
                <w:rFonts w:ascii="Arial" w:hAnsi="Arial" w:cs="Arial"/>
              </w:rPr>
              <w:t>Module Name</w:t>
            </w:r>
          </w:p>
        </w:tc>
      </w:tr>
      <w:tr w:rsidR="007A3CEC" w:rsidRPr="00DA23E2" w14:paraId="10B8867D" w14:textId="77777777" w:rsidTr="00D96B99">
        <w:tc>
          <w:tcPr>
            <w:tcW w:w="3005" w:type="dxa"/>
          </w:tcPr>
          <w:p w14:paraId="2A511437" w14:textId="77777777" w:rsidR="007A3CEC" w:rsidRPr="00DA23E2" w:rsidRDefault="007A3CEC" w:rsidP="0068664F">
            <w:pPr>
              <w:rPr>
                <w:rFonts w:ascii="Arial" w:hAnsi="Arial" w:cs="Arial"/>
              </w:rPr>
            </w:pPr>
          </w:p>
        </w:tc>
        <w:tc>
          <w:tcPr>
            <w:tcW w:w="5921" w:type="dxa"/>
          </w:tcPr>
          <w:p w14:paraId="03814173" w14:textId="77777777" w:rsidR="007A3CEC" w:rsidRPr="00DA23E2" w:rsidRDefault="007A3CEC" w:rsidP="0068664F">
            <w:pPr>
              <w:rPr>
                <w:rFonts w:ascii="Arial" w:hAnsi="Arial" w:cs="Arial"/>
              </w:rPr>
            </w:pPr>
          </w:p>
        </w:tc>
      </w:tr>
      <w:tr w:rsidR="007A3CEC" w:rsidRPr="00DA23E2" w14:paraId="7EF9A141" w14:textId="77777777" w:rsidTr="00D96B99">
        <w:tc>
          <w:tcPr>
            <w:tcW w:w="3005" w:type="dxa"/>
          </w:tcPr>
          <w:p w14:paraId="120C153F" w14:textId="77777777" w:rsidR="007A3CEC" w:rsidRPr="00DA23E2" w:rsidRDefault="007A3CEC" w:rsidP="0068664F">
            <w:pPr>
              <w:rPr>
                <w:rFonts w:ascii="Arial" w:hAnsi="Arial" w:cs="Arial"/>
              </w:rPr>
            </w:pPr>
          </w:p>
        </w:tc>
        <w:tc>
          <w:tcPr>
            <w:tcW w:w="5921" w:type="dxa"/>
          </w:tcPr>
          <w:p w14:paraId="7497CF53" w14:textId="77777777" w:rsidR="007A3CEC" w:rsidRPr="00DA23E2" w:rsidRDefault="007A3CEC" w:rsidP="0068664F">
            <w:pPr>
              <w:rPr>
                <w:rFonts w:ascii="Arial" w:hAnsi="Arial" w:cs="Arial"/>
              </w:rPr>
            </w:pPr>
          </w:p>
        </w:tc>
      </w:tr>
      <w:tr w:rsidR="00340920" w:rsidRPr="00DA23E2" w14:paraId="529E0876" w14:textId="77777777" w:rsidTr="00D96B99">
        <w:tc>
          <w:tcPr>
            <w:tcW w:w="3005" w:type="dxa"/>
          </w:tcPr>
          <w:p w14:paraId="49AC2F6D" w14:textId="77777777" w:rsidR="00340920" w:rsidRPr="00DA23E2" w:rsidRDefault="00340920" w:rsidP="0068664F">
            <w:pPr>
              <w:rPr>
                <w:rFonts w:ascii="Arial" w:hAnsi="Arial" w:cs="Arial"/>
              </w:rPr>
            </w:pPr>
          </w:p>
        </w:tc>
        <w:tc>
          <w:tcPr>
            <w:tcW w:w="5921" w:type="dxa"/>
          </w:tcPr>
          <w:p w14:paraId="6DA44954" w14:textId="77777777" w:rsidR="00340920" w:rsidRPr="00DA23E2" w:rsidRDefault="00340920" w:rsidP="0068664F">
            <w:pPr>
              <w:rPr>
                <w:rFonts w:ascii="Arial" w:hAnsi="Arial" w:cs="Arial"/>
              </w:rPr>
            </w:pPr>
          </w:p>
        </w:tc>
      </w:tr>
      <w:tr w:rsidR="00340920" w:rsidRPr="00DA23E2" w14:paraId="7E83D5DC" w14:textId="77777777" w:rsidTr="00D96B99">
        <w:tc>
          <w:tcPr>
            <w:tcW w:w="3005" w:type="dxa"/>
          </w:tcPr>
          <w:p w14:paraId="13B774E8" w14:textId="77777777" w:rsidR="00340920" w:rsidRPr="00DA23E2" w:rsidRDefault="00340920" w:rsidP="0068664F">
            <w:pPr>
              <w:rPr>
                <w:rFonts w:ascii="Arial" w:hAnsi="Arial" w:cs="Arial"/>
              </w:rPr>
            </w:pPr>
          </w:p>
        </w:tc>
        <w:tc>
          <w:tcPr>
            <w:tcW w:w="5921" w:type="dxa"/>
          </w:tcPr>
          <w:p w14:paraId="000C9A30" w14:textId="77777777" w:rsidR="00340920" w:rsidRPr="00DA23E2" w:rsidRDefault="00340920" w:rsidP="0068664F">
            <w:pPr>
              <w:rPr>
                <w:rFonts w:ascii="Arial" w:hAnsi="Arial" w:cs="Arial"/>
              </w:rPr>
            </w:pPr>
          </w:p>
        </w:tc>
      </w:tr>
    </w:tbl>
    <w:p w14:paraId="017F285C" w14:textId="357D94F8" w:rsidR="00505C07" w:rsidRPr="00DA23E2" w:rsidRDefault="00505C07" w:rsidP="0068664F">
      <w:pPr>
        <w:rPr>
          <w:rFonts w:ascii="Arial" w:hAnsi="Arial" w:cs="Arial"/>
        </w:rPr>
      </w:pPr>
    </w:p>
    <w:p w14:paraId="72801321" w14:textId="728B64CB" w:rsidR="0089283C" w:rsidRPr="00505C07" w:rsidRDefault="0089283C" w:rsidP="0068664F">
      <w:pPr>
        <w:rPr>
          <w:rFonts w:ascii="Arial" w:hAnsi="Arial" w:cs="Arial"/>
          <w:u w:val="single"/>
        </w:rPr>
      </w:pPr>
      <w:r w:rsidRPr="00DA23E2">
        <w:rPr>
          <w:rFonts w:ascii="Arial" w:hAnsi="Arial" w:cs="Arial"/>
        </w:rPr>
        <w:t>Departmental Appr</w:t>
      </w:r>
      <w:r w:rsidR="00505C07">
        <w:rPr>
          <w:rFonts w:ascii="Arial" w:hAnsi="Arial" w:cs="Arial"/>
        </w:rPr>
        <w:t>over __________________________</w:t>
      </w:r>
      <w:r w:rsidR="00505C07">
        <w:rPr>
          <w:rFonts w:ascii="Arial" w:hAnsi="Arial" w:cs="Arial"/>
          <w:u w:val="single"/>
        </w:rPr>
        <w:tab/>
      </w:r>
      <w:r w:rsidR="00505C07">
        <w:rPr>
          <w:rFonts w:ascii="Arial" w:hAnsi="Arial" w:cs="Arial"/>
        </w:rPr>
        <w:tab/>
        <w:t>Date</w:t>
      </w:r>
      <w:r w:rsidR="00505C07">
        <w:rPr>
          <w:rFonts w:ascii="Arial" w:hAnsi="Arial" w:cs="Arial"/>
          <w:u w:val="single"/>
        </w:rPr>
        <w:tab/>
      </w:r>
      <w:r w:rsidR="00505C07">
        <w:rPr>
          <w:rFonts w:ascii="Arial" w:hAnsi="Arial" w:cs="Arial"/>
          <w:u w:val="single"/>
        </w:rPr>
        <w:tab/>
      </w:r>
      <w:r w:rsidR="00505C07">
        <w:rPr>
          <w:rFonts w:ascii="Arial" w:hAnsi="Arial" w:cs="Arial"/>
          <w:u w:val="single"/>
        </w:rPr>
        <w:tab/>
      </w:r>
    </w:p>
    <w:p w14:paraId="6C308481" w14:textId="77777777" w:rsidR="00505C07" w:rsidRPr="00DA23E2" w:rsidRDefault="00505C07" w:rsidP="0068664F">
      <w:pPr>
        <w:rPr>
          <w:rFonts w:ascii="Arial" w:hAnsi="Arial" w:cs="Arial"/>
        </w:rPr>
      </w:pPr>
    </w:p>
    <w:p w14:paraId="6B79E8D6" w14:textId="313FD670" w:rsidR="00845138" w:rsidRPr="00DA23E2" w:rsidRDefault="0089283C" w:rsidP="0068664F">
      <w:pPr>
        <w:rPr>
          <w:rFonts w:ascii="Arial" w:hAnsi="Arial" w:cs="Arial"/>
        </w:rPr>
      </w:pPr>
      <w:r w:rsidRPr="00DA23E2">
        <w:rPr>
          <w:rFonts w:ascii="Arial" w:hAnsi="Arial" w:cs="Arial"/>
        </w:rPr>
        <w:t>Faculty Approver ________________________________</w:t>
      </w:r>
      <w:r w:rsidR="00505C07">
        <w:rPr>
          <w:rFonts w:ascii="Arial" w:hAnsi="Arial" w:cs="Arial"/>
          <w:u w:val="single"/>
        </w:rPr>
        <w:tab/>
      </w:r>
      <w:r w:rsidR="00505C07">
        <w:rPr>
          <w:rFonts w:ascii="Arial" w:hAnsi="Arial" w:cs="Arial"/>
        </w:rPr>
        <w:tab/>
        <w:t>Date</w:t>
      </w:r>
      <w:r w:rsidR="00F530C8">
        <w:rPr>
          <w:rFonts w:ascii="Arial" w:hAnsi="Arial" w:cs="Arial"/>
          <w:u w:val="single"/>
        </w:rPr>
        <w:tab/>
      </w:r>
      <w:r w:rsidR="00F530C8">
        <w:rPr>
          <w:rFonts w:ascii="Arial" w:hAnsi="Arial" w:cs="Arial"/>
          <w:u w:val="single"/>
        </w:rPr>
        <w:tab/>
      </w:r>
      <w:r w:rsidR="00F530C8">
        <w:rPr>
          <w:rFonts w:ascii="Arial" w:hAnsi="Arial" w:cs="Arial"/>
          <w:u w:val="single"/>
        </w:rPr>
        <w:tab/>
      </w:r>
    </w:p>
    <w:sectPr w:rsidR="00845138" w:rsidRPr="00DA23E2">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F6D1" w14:textId="77777777" w:rsidR="00505C07" w:rsidRDefault="00505C07" w:rsidP="00200C71">
      <w:pPr>
        <w:spacing w:after="0" w:line="240" w:lineRule="auto"/>
      </w:pPr>
      <w:r>
        <w:separator/>
      </w:r>
    </w:p>
  </w:endnote>
  <w:endnote w:type="continuationSeparator" w:id="0">
    <w:p w14:paraId="5688AA2E" w14:textId="77777777" w:rsidR="00505C07" w:rsidRDefault="00505C07" w:rsidP="0020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DA2E" w14:textId="77777777" w:rsidR="00505C07" w:rsidRDefault="00505C07" w:rsidP="00200C71">
      <w:pPr>
        <w:spacing w:after="0" w:line="240" w:lineRule="auto"/>
      </w:pPr>
      <w:r>
        <w:separator/>
      </w:r>
    </w:p>
  </w:footnote>
  <w:footnote w:type="continuationSeparator" w:id="0">
    <w:p w14:paraId="1DA023FD" w14:textId="77777777" w:rsidR="00505C07" w:rsidRDefault="00505C07" w:rsidP="0020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EE7E" w14:textId="7DF33781" w:rsidR="00C9253B" w:rsidRPr="00DA23E2" w:rsidRDefault="00505C07" w:rsidP="00C9253B">
    <w:pPr>
      <w:tabs>
        <w:tab w:val="center" w:pos="4513"/>
        <w:tab w:val="right" w:pos="9026"/>
      </w:tabs>
      <w:spacing w:after="0" w:line="240" w:lineRule="auto"/>
      <w:ind w:left="-567"/>
      <w:rPr>
        <w:rFonts w:ascii="Arial" w:eastAsiaTheme="minorEastAsia" w:hAnsi="Arial" w:cs="Arial"/>
        <w:b/>
        <w:szCs w:val="24"/>
        <w:lang w:eastAsia="en-GB"/>
      </w:rPr>
    </w:pPr>
    <w:r w:rsidRPr="00DA23E2">
      <w:rPr>
        <w:rFonts w:ascii="Arial" w:eastAsiaTheme="minorEastAsia" w:hAnsi="Arial" w:cs="Arial"/>
        <w:b/>
        <w:szCs w:val="24"/>
        <w:lang w:eastAsia="en-GB"/>
      </w:rPr>
      <w:t xml:space="preserve">  UCL Academic Manual</w:t>
    </w:r>
    <w:r w:rsidR="001528A7">
      <w:rPr>
        <w:rFonts w:ascii="Arial" w:eastAsiaTheme="minorEastAsia" w:hAnsi="Arial" w:cs="Arial"/>
        <w:b/>
        <w:szCs w:val="24"/>
        <w:lang w:eastAsia="en-GB"/>
      </w:rPr>
      <w:t xml:space="preserve"> 202</w:t>
    </w:r>
    <w:r w:rsidR="00C9253B">
      <w:rPr>
        <w:rFonts w:ascii="Arial" w:eastAsiaTheme="minorEastAsia" w:hAnsi="Arial" w:cs="Arial"/>
        <w:b/>
        <w:szCs w:val="24"/>
        <w:lang w:eastAsia="en-GB"/>
      </w:rPr>
      <w:t>3</w:t>
    </w:r>
    <w:r w:rsidR="001528A7">
      <w:rPr>
        <w:rFonts w:ascii="Arial" w:eastAsiaTheme="minorEastAsia" w:hAnsi="Arial" w:cs="Arial"/>
        <w:b/>
        <w:szCs w:val="24"/>
        <w:lang w:eastAsia="en-GB"/>
      </w:rPr>
      <w:t>-2</w:t>
    </w:r>
    <w:r w:rsidR="00C9253B">
      <w:rPr>
        <w:rFonts w:ascii="Arial" w:eastAsiaTheme="minorEastAsia" w:hAnsi="Arial" w:cs="Arial"/>
        <w:b/>
        <w:szCs w:val="24"/>
        <w:lang w:eastAsia="en-GB"/>
      </w:rPr>
      <w:t>4</w:t>
    </w:r>
    <w:r>
      <w:rPr>
        <w:rFonts w:ascii="Arial" w:eastAsiaTheme="minorEastAsia" w:hAnsi="Arial" w:cs="Arial"/>
        <w:b/>
        <w:szCs w:val="24"/>
        <w:lang w:eastAsia="en-GB"/>
      </w:rPr>
      <w:t>, Chapter 7</w:t>
    </w:r>
    <w:r w:rsidR="00F24B44">
      <w:rPr>
        <w:rFonts w:ascii="Arial" w:eastAsiaTheme="minorEastAsia" w:hAnsi="Arial" w:cs="Arial"/>
        <w:b/>
        <w:szCs w:val="24"/>
        <w:lang w:eastAsia="en-GB"/>
      </w:rPr>
      <w:t xml:space="preserve"> Part B</w:t>
    </w:r>
    <w:r>
      <w:rPr>
        <w:rFonts w:ascii="Arial" w:eastAsiaTheme="minorEastAsia" w:hAnsi="Arial" w:cs="Arial"/>
        <w:b/>
        <w:szCs w:val="24"/>
        <w:lang w:eastAsia="en-GB"/>
      </w:rPr>
      <w:tab/>
      <w:t>Annex 7.2.</w:t>
    </w:r>
    <w:r w:rsidR="00C9253B">
      <w:rPr>
        <w:rFonts w:ascii="Arial" w:eastAsiaTheme="minorEastAsia" w:hAnsi="Arial" w:cs="Arial"/>
        <w:b/>
        <w:szCs w:val="24"/>
        <w:lang w:eastAsia="en-GB"/>
      </w:rPr>
      <w:t>6</w:t>
    </w:r>
  </w:p>
  <w:p w14:paraId="01B825B2" w14:textId="284C6221" w:rsidR="00505C07" w:rsidRPr="00DA23E2" w:rsidRDefault="001528A7" w:rsidP="00DA23E2">
    <w:pPr>
      <w:tabs>
        <w:tab w:val="center" w:pos="4513"/>
        <w:tab w:val="right" w:pos="9026"/>
      </w:tabs>
      <w:spacing w:after="0" w:line="240" w:lineRule="auto"/>
      <w:ind w:left="-567"/>
      <w:rPr>
        <w:rFonts w:ascii="Arial" w:eastAsiaTheme="minorEastAsia" w:hAnsi="Arial" w:cs="Arial"/>
        <w:b/>
        <w:szCs w:val="24"/>
        <w:lang w:eastAsia="en-GB"/>
      </w:rPr>
    </w:pPr>
    <w:r>
      <w:rPr>
        <w:rFonts w:ascii="Arial" w:eastAsiaTheme="minorEastAsia" w:hAnsi="Arial" w:cs="Arial"/>
        <w:b/>
        <w:szCs w:val="24"/>
        <w:lang w:eastAsia="en-GB"/>
      </w:rPr>
      <w:t xml:space="preserve">  July 202</w:t>
    </w:r>
    <w:r w:rsidR="00C9253B">
      <w:rPr>
        <w:rFonts w:ascii="Arial" w:eastAsiaTheme="minorEastAsia" w:hAnsi="Arial" w:cs="Arial"/>
        <w:b/>
        <w:szCs w:val="24"/>
        <w:lang w:eastAsia="en-GB"/>
      </w:rPr>
      <w:t>3</w:t>
    </w:r>
  </w:p>
  <w:p w14:paraId="0B79DC99" w14:textId="2E0DD93E" w:rsidR="00505C07" w:rsidRDefault="0050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551"/>
    <w:multiLevelType w:val="hybridMultilevel"/>
    <w:tmpl w:val="3496D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222F9"/>
    <w:multiLevelType w:val="hybridMultilevel"/>
    <w:tmpl w:val="297CD972"/>
    <w:lvl w:ilvl="0" w:tplc="4B46236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695498689">
    <w:abstractNumId w:val="0"/>
  </w:num>
  <w:num w:numId="2" w16cid:durableId="197135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4F"/>
    <w:rsid w:val="00032B0A"/>
    <w:rsid w:val="000C0A16"/>
    <w:rsid w:val="000C1DAA"/>
    <w:rsid w:val="00106E61"/>
    <w:rsid w:val="00136780"/>
    <w:rsid w:val="001528A7"/>
    <w:rsid w:val="00161C6B"/>
    <w:rsid w:val="00200C71"/>
    <w:rsid w:val="002F6579"/>
    <w:rsid w:val="002F7F13"/>
    <w:rsid w:val="00340920"/>
    <w:rsid w:val="00404760"/>
    <w:rsid w:val="004F301E"/>
    <w:rsid w:val="0050385B"/>
    <w:rsid w:val="00505C07"/>
    <w:rsid w:val="00507A12"/>
    <w:rsid w:val="005B411E"/>
    <w:rsid w:val="005B4FC2"/>
    <w:rsid w:val="005E28B1"/>
    <w:rsid w:val="006269C4"/>
    <w:rsid w:val="0068664F"/>
    <w:rsid w:val="006E3878"/>
    <w:rsid w:val="006F6E77"/>
    <w:rsid w:val="00750351"/>
    <w:rsid w:val="0079050B"/>
    <w:rsid w:val="007A3CEC"/>
    <w:rsid w:val="00845138"/>
    <w:rsid w:val="0089283C"/>
    <w:rsid w:val="008A44EF"/>
    <w:rsid w:val="00985B79"/>
    <w:rsid w:val="00B143C5"/>
    <w:rsid w:val="00B17E90"/>
    <w:rsid w:val="00C9253B"/>
    <w:rsid w:val="00D96B99"/>
    <w:rsid w:val="00DA23E2"/>
    <w:rsid w:val="00DE19DB"/>
    <w:rsid w:val="00E1554A"/>
    <w:rsid w:val="00F24B44"/>
    <w:rsid w:val="00F530C8"/>
    <w:rsid w:val="00FE1F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8EBE98E"/>
  <w15:chartTrackingRefBased/>
  <w15:docId w15:val="{AC7D5AAF-D845-41BC-A197-EE77E0FB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71"/>
  </w:style>
  <w:style w:type="paragraph" w:styleId="Footer">
    <w:name w:val="footer"/>
    <w:basedOn w:val="Normal"/>
    <w:link w:val="FooterChar"/>
    <w:uiPriority w:val="99"/>
    <w:unhideWhenUsed/>
    <w:rsid w:val="0020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71"/>
  </w:style>
  <w:style w:type="paragraph" w:styleId="BalloonText">
    <w:name w:val="Balloon Text"/>
    <w:basedOn w:val="Normal"/>
    <w:link w:val="BalloonTextChar"/>
    <w:uiPriority w:val="99"/>
    <w:semiHidden/>
    <w:unhideWhenUsed/>
    <w:rsid w:val="004F3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01E"/>
    <w:rPr>
      <w:rFonts w:ascii="Segoe UI" w:hAnsi="Segoe UI" w:cs="Segoe UI"/>
      <w:sz w:val="18"/>
      <w:szCs w:val="18"/>
    </w:rPr>
  </w:style>
  <w:style w:type="character" w:styleId="CommentReference">
    <w:name w:val="annotation reference"/>
    <w:basedOn w:val="DefaultParagraphFont"/>
    <w:uiPriority w:val="99"/>
    <w:semiHidden/>
    <w:unhideWhenUsed/>
    <w:rsid w:val="00D96B99"/>
    <w:rPr>
      <w:sz w:val="16"/>
      <w:szCs w:val="16"/>
    </w:rPr>
  </w:style>
  <w:style w:type="paragraph" w:styleId="CommentText">
    <w:name w:val="annotation text"/>
    <w:basedOn w:val="Normal"/>
    <w:link w:val="CommentTextChar"/>
    <w:uiPriority w:val="99"/>
    <w:semiHidden/>
    <w:unhideWhenUsed/>
    <w:rsid w:val="00D96B99"/>
    <w:pPr>
      <w:spacing w:line="240" w:lineRule="auto"/>
    </w:pPr>
    <w:rPr>
      <w:sz w:val="20"/>
      <w:szCs w:val="20"/>
    </w:rPr>
  </w:style>
  <w:style w:type="character" w:customStyle="1" w:styleId="CommentTextChar">
    <w:name w:val="Comment Text Char"/>
    <w:basedOn w:val="DefaultParagraphFont"/>
    <w:link w:val="CommentText"/>
    <w:uiPriority w:val="99"/>
    <w:semiHidden/>
    <w:rsid w:val="00D96B99"/>
    <w:rPr>
      <w:sz w:val="20"/>
      <w:szCs w:val="20"/>
    </w:rPr>
  </w:style>
  <w:style w:type="paragraph" w:styleId="CommentSubject">
    <w:name w:val="annotation subject"/>
    <w:basedOn w:val="CommentText"/>
    <w:next w:val="CommentText"/>
    <w:link w:val="CommentSubjectChar"/>
    <w:uiPriority w:val="99"/>
    <w:semiHidden/>
    <w:unhideWhenUsed/>
    <w:rsid w:val="00D96B99"/>
    <w:rPr>
      <w:b/>
      <w:bCs/>
    </w:rPr>
  </w:style>
  <w:style w:type="character" w:customStyle="1" w:styleId="CommentSubjectChar">
    <w:name w:val="Comment Subject Char"/>
    <w:basedOn w:val="CommentTextChar"/>
    <w:link w:val="CommentSubject"/>
    <w:uiPriority w:val="99"/>
    <w:semiHidden/>
    <w:rsid w:val="00D96B99"/>
    <w:rPr>
      <w:b/>
      <w:bCs/>
      <w:sz w:val="20"/>
      <w:szCs w:val="20"/>
    </w:rPr>
  </w:style>
  <w:style w:type="paragraph" w:styleId="ListParagraph">
    <w:name w:val="List Paragraph"/>
    <w:basedOn w:val="Normal"/>
    <w:uiPriority w:val="34"/>
    <w:qFormat/>
    <w:rsid w:val="006E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Ghost</dc:creator>
  <cp:keywords/>
  <dc:description/>
  <cp:lastModifiedBy>Eleanor Millan</cp:lastModifiedBy>
  <cp:revision>10</cp:revision>
  <cp:lastPrinted>2019-03-14T13:36:00Z</cp:lastPrinted>
  <dcterms:created xsi:type="dcterms:W3CDTF">2019-03-14T13:36:00Z</dcterms:created>
  <dcterms:modified xsi:type="dcterms:W3CDTF">2023-08-01T11:56:00Z</dcterms:modified>
</cp:coreProperties>
</file>