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7CE5" w14:textId="30F82C27" w:rsidR="00A338B9" w:rsidRDefault="00947F3A" w:rsidP="00A338B9">
      <w:pPr>
        <w:pStyle w:val="Heading2"/>
        <w:rPr>
          <w:rFonts w:eastAsia="Times New Roman"/>
          <w:noProof/>
          <w:lang w:eastAsia="en-GB"/>
        </w:rPr>
      </w:pPr>
      <w:bookmarkStart w:id="0" w:name="_Toc425350973"/>
      <w:bookmarkStart w:id="1" w:name="_Toc424039704"/>
      <w:bookmarkStart w:id="2" w:name="_Toc425350987"/>
      <w:r w:rsidRPr="00470908">
        <w:rPr>
          <w:noProof/>
          <w:color w:val="2B579A"/>
          <w:u w:val="single"/>
          <w:shd w:val="clear" w:color="auto" w:fill="E6E6E6"/>
          <w:lang w:eastAsia="zh-CN"/>
        </w:rPr>
        <w:drawing>
          <wp:anchor distT="0" distB="0" distL="114300" distR="114300" simplePos="0" relativeHeight="251658240" behindDoc="0" locked="0" layoutInCell="1" allowOverlap="1" wp14:anchorId="0CEA981D" wp14:editId="7A676FE2">
            <wp:simplePos x="0" y="0"/>
            <wp:positionH relativeFrom="margin">
              <wp:posOffset>8069580</wp:posOffset>
            </wp:positionH>
            <wp:positionV relativeFrom="margin">
              <wp:posOffset>-182880</wp:posOffset>
            </wp:positionV>
            <wp:extent cx="1861185" cy="525145"/>
            <wp:effectExtent l="0" t="0" r="5715" b="8255"/>
            <wp:wrapSquare wrapText="bothSides"/>
            <wp:docPr id="3" name="Picture 7" descr="UC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9863E" w14:textId="7FD063D1" w:rsidR="000D5F4B" w:rsidRPr="00D9785E" w:rsidRDefault="000D5F4B" w:rsidP="00D9785E">
      <w:pPr>
        <w:pStyle w:val="Title"/>
        <w:rPr>
          <w:rFonts w:ascii="Arial" w:hAnsi="Arial" w:cs="Arial"/>
          <w:sz w:val="36"/>
          <w:szCs w:val="36"/>
        </w:rPr>
      </w:pPr>
      <w:r w:rsidRPr="00D9785E">
        <w:rPr>
          <w:rFonts w:ascii="Arial" w:hAnsi="Arial" w:cs="Arial"/>
          <w:noProof/>
          <w:sz w:val="36"/>
          <w:szCs w:val="36"/>
        </w:rPr>
        <w:t>Annex 4.</w:t>
      </w:r>
      <w:r w:rsidR="00D95B24">
        <w:rPr>
          <w:rFonts w:ascii="Arial" w:hAnsi="Arial" w:cs="Arial"/>
          <w:noProof/>
          <w:sz w:val="36"/>
          <w:szCs w:val="36"/>
        </w:rPr>
        <w:t>4</w:t>
      </w:r>
      <w:r w:rsidRPr="00D9785E">
        <w:rPr>
          <w:rFonts w:ascii="Arial" w:hAnsi="Arial" w:cs="Arial"/>
          <w:noProof/>
          <w:sz w:val="36"/>
          <w:szCs w:val="36"/>
        </w:rPr>
        <w:t>.</w:t>
      </w:r>
      <w:r w:rsidR="00D95B24">
        <w:rPr>
          <w:rFonts w:ascii="Arial" w:hAnsi="Arial" w:cs="Arial"/>
          <w:noProof/>
          <w:sz w:val="36"/>
          <w:szCs w:val="36"/>
        </w:rPr>
        <w:t>1</w:t>
      </w:r>
      <w:r w:rsidR="00947F3A" w:rsidRPr="00D9785E">
        <w:rPr>
          <w:rFonts w:ascii="Arial" w:hAnsi="Arial" w:cs="Arial"/>
          <w:noProof/>
          <w:sz w:val="36"/>
          <w:szCs w:val="36"/>
        </w:rPr>
        <w:t>: Exam Board Prep</w:t>
      </w:r>
      <w:r w:rsidR="0054712B" w:rsidRPr="00D9785E">
        <w:rPr>
          <w:rFonts w:ascii="Arial" w:hAnsi="Arial" w:cs="Arial"/>
          <w:noProof/>
          <w:sz w:val="36"/>
          <w:szCs w:val="36"/>
        </w:rPr>
        <w:t>aration</w:t>
      </w:r>
      <w:r w:rsidR="00947F3A" w:rsidRPr="00D9785E">
        <w:rPr>
          <w:rFonts w:ascii="Arial" w:hAnsi="Arial" w:cs="Arial"/>
          <w:noProof/>
          <w:sz w:val="36"/>
          <w:szCs w:val="36"/>
        </w:rPr>
        <w:t xml:space="preserve"> Checklists</w:t>
      </w:r>
    </w:p>
    <w:p w14:paraId="69DFE5B1" w14:textId="57CDDEEE" w:rsidR="000D5F4B" w:rsidRPr="00470908" w:rsidRDefault="48398A7A" w:rsidP="36619526">
      <w:pPr>
        <w:spacing w:before="120" w:after="120" w:line="240" w:lineRule="auto"/>
        <w:rPr>
          <w:rFonts w:ascii="Arial" w:eastAsia="Times New Roman" w:hAnsi="Arial" w:cs="Arial"/>
          <w:lang w:eastAsia="zh-CN"/>
        </w:rPr>
      </w:pPr>
      <w:r w:rsidRPr="36619526">
        <w:rPr>
          <w:rFonts w:ascii="Arial" w:eastAsia="Times New Roman" w:hAnsi="Arial" w:cs="Arial"/>
          <w:lang w:eastAsia="zh-CN"/>
        </w:rPr>
        <w:t xml:space="preserve">Updated </w:t>
      </w:r>
      <w:r w:rsidR="007F538F">
        <w:rPr>
          <w:rFonts w:ascii="Arial" w:eastAsia="Times New Roman" w:hAnsi="Arial" w:cs="Arial"/>
          <w:lang w:eastAsia="zh-CN"/>
        </w:rPr>
        <w:t>May 2023</w:t>
      </w:r>
    </w:p>
    <w:bookmarkEnd w:id="0"/>
    <w:bookmarkEnd w:id="1"/>
    <w:bookmarkEnd w:id="2"/>
    <w:p w14:paraId="1B5BFB60" w14:textId="77777777" w:rsidR="00947F3A" w:rsidRDefault="00947F3A" w:rsidP="000D5F4B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D7BAA2A" w14:textId="01226BDF" w:rsidR="000D5F4B" w:rsidRDefault="0054712B" w:rsidP="000D5F4B">
      <w:pPr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The following checklists</w:t>
      </w:r>
      <w:r w:rsidR="000D5F4B" w:rsidRPr="00470908">
        <w:rPr>
          <w:rFonts w:ascii="Arial" w:eastAsia="Times New Roman" w:hAnsi="Arial" w:cs="Arial"/>
          <w:lang w:eastAsia="zh-CN"/>
        </w:rPr>
        <w:t xml:space="preserve"> are not exhaustive but should serve to remind Chairs of essential information which needs to be imparted to members of their Board of Examiners. </w:t>
      </w:r>
    </w:p>
    <w:p w14:paraId="7BEB18C8" w14:textId="0522B043" w:rsidR="00D9785E" w:rsidRDefault="00D9785E" w:rsidP="000D5F4B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D917D1D" w14:textId="465BAB19" w:rsidR="005A0D49" w:rsidRDefault="00D9785E">
      <w:pPr>
        <w:pStyle w:val="TOC1"/>
        <w:tabs>
          <w:tab w:val="right" w:leader="dot" w:pos="15390"/>
        </w:tabs>
        <w:rPr>
          <w:rFonts w:asciiTheme="minorHAnsi" w:eastAsiaTheme="minorEastAsia" w:hAnsiTheme="minorHAnsi"/>
          <w:noProof/>
          <w:lang w:eastAsia="en-GB"/>
        </w:rPr>
      </w:pPr>
      <w:r>
        <w:rPr>
          <w:rFonts w:eastAsia="Times New Roman" w:cs="Arial"/>
          <w:lang w:eastAsia="zh-CN"/>
        </w:rPr>
        <w:fldChar w:fldCharType="begin"/>
      </w:r>
      <w:r>
        <w:rPr>
          <w:rFonts w:eastAsia="Times New Roman" w:cs="Arial"/>
          <w:lang w:eastAsia="zh-CN"/>
        </w:rPr>
        <w:instrText xml:space="preserve"> TOC \o "1-1" \h \z \u </w:instrText>
      </w:r>
      <w:r>
        <w:rPr>
          <w:rFonts w:eastAsia="Times New Roman" w:cs="Arial"/>
          <w:lang w:eastAsia="zh-CN"/>
        </w:rPr>
        <w:fldChar w:fldCharType="separate"/>
      </w:r>
      <w:hyperlink w:anchor="_Toc74742839" w:history="1">
        <w:r w:rsidR="005A0D49" w:rsidRPr="00D8716E">
          <w:rPr>
            <w:rStyle w:val="Hyperlink"/>
            <w:noProof/>
          </w:rPr>
          <w:t>Checklist 1: Prior to Full Exam Board:</w:t>
        </w:r>
        <w:r w:rsidR="005A0D49">
          <w:rPr>
            <w:noProof/>
            <w:webHidden/>
          </w:rPr>
          <w:tab/>
        </w:r>
        <w:r w:rsidR="005A0D49">
          <w:rPr>
            <w:noProof/>
            <w:webHidden/>
          </w:rPr>
          <w:fldChar w:fldCharType="begin"/>
        </w:r>
        <w:r w:rsidR="005A0D49">
          <w:rPr>
            <w:noProof/>
            <w:webHidden/>
          </w:rPr>
          <w:instrText xml:space="preserve"> PAGEREF _Toc74742839 \h </w:instrText>
        </w:r>
        <w:r w:rsidR="005A0D49">
          <w:rPr>
            <w:noProof/>
            <w:webHidden/>
          </w:rPr>
        </w:r>
        <w:r w:rsidR="005A0D49">
          <w:rPr>
            <w:noProof/>
            <w:webHidden/>
          </w:rPr>
          <w:fldChar w:fldCharType="separate"/>
        </w:r>
        <w:r w:rsidR="005A0D49">
          <w:rPr>
            <w:noProof/>
            <w:webHidden/>
          </w:rPr>
          <w:t>1</w:t>
        </w:r>
        <w:r w:rsidR="005A0D49">
          <w:rPr>
            <w:noProof/>
            <w:webHidden/>
          </w:rPr>
          <w:fldChar w:fldCharType="end"/>
        </w:r>
      </w:hyperlink>
    </w:p>
    <w:p w14:paraId="5179B6F3" w14:textId="70212609" w:rsidR="005A0D49" w:rsidRDefault="007637C0">
      <w:pPr>
        <w:pStyle w:val="TOC1"/>
        <w:tabs>
          <w:tab w:val="right" w:leader="dot" w:pos="15390"/>
        </w:tabs>
        <w:rPr>
          <w:rFonts w:asciiTheme="minorHAnsi" w:eastAsiaTheme="minorEastAsia" w:hAnsiTheme="minorHAnsi"/>
          <w:noProof/>
          <w:lang w:eastAsia="en-GB"/>
        </w:rPr>
      </w:pPr>
      <w:hyperlink w:anchor="_Toc74742840" w:history="1">
        <w:r w:rsidR="005A0D49" w:rsidRPr="00D8716E">
          <w:rPr>
            <w:rStyle w:val="Hyperlink"/>
            <w:noProof/>
          </w:rPr>
          <w:t>Checklist 2: Tasks relating to External Examiners</w:t>
        </w:r>
        <w:r w:rsidR="005A0D49">
          <w:rPr>
            <w:noProof/>
            <w:webHidden/>
          </w:rPr>
          <w:tab/>
        </w:r>
        <w:r w:rsidR="005A0D49">
          <w:rPr>
            <w:noProof/>
            <w:webHidden/>
          </w:rPr>
          <w:fldChar w:fldCharType="begin"/>
        </w:r>
        <w:r w:rsidR="005A0D49">
          <w:rPr>
            <w:noProof/>
            <w:webHidden/>
          </w:rPr>
          <w:instrText xml:space="preserve"> PAGEREF _Toc74742840 \h </w:instrText>
        </w:r>
        <w:r w:rsidR="005A0D49">
          <w:rPr>
            <w:noProof/>
            <w:webHidden/>
          </w:rPr>
        </w:r>
        <w:r w:rsidR="005A0D49">
          <w:rPr>
            <w:noProof/>
            <w:webHidden/>
          </w:rPr>
          <w:fldChar w:fldCharType="separate"/>
        </w:r>
        <w:r w:rsidR="005A0D49">
          <w:rPr>
            <w:noProof/>
            <w:webHidden/>
          </w:rPr>
          <w:t>3</w:t>
        </w:r>
        <w:r w:rsidR="005A0D49">
          <w:rPr>
            <w:noProof/>
            <w:webHidden/>
          </w:rPr>
          <w:fldChar w:fldCharType="end"/>
        </w:r>
      </w:hyperlink>
    </w:p>
    <w:p w14:paraId="456C5F92" w14:textId="1F811693" w:rsidR="005A0D49" w:rsidRDefault="007637C0">
      <w:pPr>
        <w:pStyle w:val="TOC1"/>
        <w:tabs>
          <w:tab w:val="right" w:leader="dot" w:pos="15390"/>
        </w:tabs>
        <w:rPr>
          <w:rFonts w:asciiTheme="minorHAnsi" w:eastAsiaTheme="minorEastAsia" w:hAnsiTheme="minorHAnsi"/>
          <w:noProof/>
          <w:lang w:eastAsia="en-GB"/>
        </w:rPr>
      </w:pPr>
      <w:hyperlink w:anchor="_Toc74742841" w:history="1">
        <w:r w:rsidR="005A0D49" w:rsidRPr="00D8716E">
          <w:rPr>
            <w:rStyle w:val="Hyperlink"/>
            <w:noProof/>
          </w:rPr>
          <w:t>Checklist 3: Papers to circulate before the Full Exam Board meeting:</w:t>
        </w:r>
        <w:r w:rsidR="005A0D49">
          <w:rPr>
            <w:noProof/>
            <w:webHidden/>
          </w:rPr>
          <w:tab/>
        </w:r>
        <w:r w:rsidR="005A0D49">
          <w:rPr>
            <w:noProof/>
            <w:webHidden/>
          </w:rPr>
          <w:fldChar w:fldCharType="begin"/>
        </w:r>
        <w:r w:rsidR="005A0D49">
          <w:rPr>
            <w:noProof/>
            <w:webHidden/>
          </w:rPr>
          <w:instrText xml:space="preserve"> PAGEREF _Toc74742841 \h </w:instrText>
        </w:r>
        <w:r w:rsidR="005A0D49">
          <w:rPr>
            <w:noProof/>
            <w:webHidden/>
          </w:rPr>
        </w:r>
        <w:r w:rsidR="005A0D49">
          <w:rPr>
            <w:noProof/>
            <w:webHidden/>
          </w:rPr>
          <w:fldChar w:fldCharType="separate"/>
        </w:r>
        <w:r w:rsidR="005A0D49">
          <w:rPr>
            <w:noProof/>
            <w:webHidden/>
          </w:rPr>
          <w:t>4</w:t>
        </w:r>
        <w:r w:rsidR="005A0D49">
          <w:rPr>
            <w:noProof/>
            <w:webHidden/>
          </w:rPr>
          <w:fldChar w:fldCharType="end"/>
        </w:r>
      </w:hyperlink>
    </w:p>
    <w:p w14:paraId="699B2EF7" w14:textId="03C8AD75" w:rsidR="005A0D49" w:rsidRDefault="007637C0">
      <w:pPr>
        <w:pStyle w:val="TOC1"/>
        <w:tabs>
          <w:tab w:val="right" w:leader="dot" w:pos="15390"/>
        </w:tabs>
        <w:rPr>
          <w:rFonts w:asciiTheme="minorHAnsi" w:eastAsiaTheme="minorEastAsia" w:hAnsiTheme="minorHAnsi"/>
          <w:noProof/>
          <w:lang w:eastAsia="en-GB"/>
        </w:rPr>
      </w:pPr>
      <w:hyperlink w:anchor="_Toc74742842" w:history="1">
        <w:r w:rsidR="005A0D49" w:rsidRPr="00D8716E">
          <w:rPr>
            <w:rStyle w:val="Hyperlink"/>
            <w:noProof/>
          </w:rPr>
          <w:t>Checklist 4: Papers to table at the Full Exam Board meeting:</w:t>
        </w:r>
        <w:r w:rsidR="005A0D49">
          <w:rPr>
            <w:noProof/>
            <w:webHidden/>
          </w:rPr>
          <w:tab/>
        </w:r>
        <w:r w:rsidR="005A0D49">
          <w:rPr>
            <w:noProof/>
            <w:webHidden/>
          </w:rPr>
          <w:fldChar w:fldCharType="begin"/>
        </w:r>
        <w:r w:rsidR="005A0D49">
          <w:rPr>
            <w:noProof/>
            <w:webHidden/>
          </w:rPr>
          <w:instrText xml:space="preserve"> PAGEREF _Toc74742842 \h </w:instrText>
        </w:r>
        <w:r w:rsidR="005A0D49">
          <w:rPr>
            <w:noProof/>
            <w:webHidden/>
          </w:rPr>
        </w:r>
        <w:r w:rsidR="005A0D49">
          <w:rPr>
            <w:noProof/>
            <w:webHidden/>
          </w:rPr>
          <w:fldChar w:fldCharType="separate"/>
        </w:r>
        <w:r w:rsidR="005A0D49">
          <w:rPr>
            <w:noProof/>
            <w:webHidden/>
          </w:rPr>
          <w:t>5</w:t>
        </w:r>
        <w:r w:rsidR="005A0D49">
          <w:rPr>
            <w:noProof/>
            <w:webHidden/>
          </w:rPr>
          <w:fldChar w:fldCharType="end"/>
        </w:r>
      </w:hyperlink>
    </w:p>
    <w:p w14:paraId="0165AC26" w14:textId="58CA181B" w:rsidR="005A0D49" w:rsidRDefault="007637C0">
      <w:pPr>
        <w:pStyle w:val="TOC1"/>
        <w:tabs>
          <w:tab w:val="right" w:leader="dot" w:pos="15390"/>
        </w:tabs>
        <w:rPr>
          <w:rFonts w:asciiTheme="minorHAnsi" w:eastAsiaTheme="minorEastAsia" w:hAnsiTheme="minorHAnsi"/>
          <w:noProof/>
          <w:lang w:eastAsia="en-GB"/>
        </w:rPr>
      </w:pPr>
      <w:hyperlink w:anchor="_Toc74742843" w:history="1">
        <w:r w:rsidR="005A0D49" w:rsidRPr="00D8716E">
          <w:rPr>
            <w:rStyle w:val="Hyperlink"/>
            <w:noProof/>
          </w:rPr>
          <w:t>Checklist 5: Post Board:</w:t>
        </w:r>
        <w:r w:rsidR="005A0D49">
          <w:rPr>
            <w:noProof/>
            <w:webHidden/>
          </w:rPr>
          <w:tab/>
        </w:r>
        <w:r w:rsidR="005A0D49">
          <w:rPr>
            <w:noProof/>
            <w:webHidden/>
          </w:rPr>
          <w:fldChar w:fldCharType="begin"/>
        </w:r>
        <w:r w:rsidR="005A0D49">
          <w:rPr>
            <w:noProof/>
            <w:webHidden/>
          </w:rPr>
          <w:instrText xml:space="preserve"> PAGEREF _Toc74742843 \h </w:instrText>
        </w:r>
        <w:r w:rsidR="005A0D49">
          <w:rPr>
            <w:noProof/>
            <w:webHidden/>
          </w:rPr>
        </w:r>
        <w:r w:rsidR="005A0D49">
          <w:rPr>
            <w:noProof/>
            <w:webHidden/>
          </w:rPr>
          <w:fldChar w:fldCharType="separate"/>
        </w:r>
        <w:r w:rsidR="005A0D49">
          <w:rPr>
            <w:noProof/>
            <w:webHidden/>
          </w:rPr>
          <w:t>5</w:t>
        </w:r>
        <w:r w:rsidR="005A0D49">
          <w:rPr>
            <w:noProof/>
            <w:webHidden/>
          </w:rPr>
          <w:fldChar w:fldCharType="end"/>
        </w:r>
      </w:hyperlink>
    </w:p>
    <w:p w14:paraId="1ED0BAB5" w14:textId="3489EF4B" w:rsidR="00D9785E" w:rsidRPr="00470908" w:rsidRDefault="00D9785E" w:rsidP="000D5F4B">
      <w:pPr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fldChar w:fldCharType="end"/>
      </w:r>
    </w:p>
    <w:p w14:paraId="3C8A127D" w14:textId="77777777" w:rsidR="00947F3A" w:rsidRDefault="00947F3A" w:rsidP="00947F3A">
      <w:pPr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</w:p>
    <w:p w14:paraId="0D6AD463" w14:textId="376E3349" w:rsidR="00947F3A" w:rsidRPr="00947F3A" w:rsidRDefault="00947F3A" w:rsidP="0054712B">
      <w:pPr>
        <w:pStyle w:val="Heading1"/>
        <w:spacing w:before="80" w:after="80"/>
      </w:pPr>
      <w:bookmarkStart w:id="3" w:name="_Toc74742839"/>
      <w:r>
        <w:t xml:space="preserve">Checklist 1: </w:t>
      </w:r>
      <w:r w:rsidRPr="00470908">
        <w:t xml:space="preserve">Prior to </w:t>
      </w:r>
      <w:r w:rsidR="00DF3E08">
        <w:t>Full</w:t>
      </w:r>
      <w:r w:rsidR="00DF3E08" w:rsidRPr="00470908">
        <w:t xml:space="preserve"> </w:t>
      </w:r>
      <w:r w:rsidRPr="00470908">
        <w:t>Exam Board:</w:t>
      </w:r>
      <w:bookmarkEnd w:id="3"/>
    </w:p>
    <w:tbl>
      <w:tblPr>
        <w:tblpPr w:leftFromText="181" w:rightFromText="181" w:vertAnchor="text" w:horzAnchor="margin" w:tblpY="1"/>
        <w:tblOverlap w:val="never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4257"/>
        <w:gridCol w:w="2410"/>
        <w:gridCol w:w="992"/>
      </w:tblGrid>
      <w:tr w:rsidR="00E36A01" w:rsidRPr="00470908" w14:paraId="5646AE14" w14:textId="77777777" w:rsidTr="00387B36">
        <w:trPr>
          <w:tblHeader/>
        </w:trPr>
        <w:tc>
          <w:tcPr>
            <w:tcW w:w="2263" w:type="dxa"/>
            <w:shd w:val="clear" w:color="auto" w:fill="auto"/>
          </w:tcPr>
          <w:p w14:paraId="6B98EB92" w14:textId="77777777" w:rsidR="00E36A01" w:rsidRPr="00470908" w:rsidRDefault="00E36A01" w:rsidP="0054712B">
            <w:pPr>
              <w:spacing w:before="80" w:after="8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1D0899E4" w14:textId="2EAADACE" w:rsidR="00E36A01" w:rsidRPr="00470908" w:rsidRDefault="00E36A01" w:rsidP="0054712B">
            <w:pPr>
              <w:spacing w:before="80" w:after="8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57" w:type="dxa"/>
            <w:shd w:val="clear" w:color="auto" w:fill="auto"/>
          </w:tcPr>
          <w:p w14:paraId="6E0485CF" w14:textId="77777777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 xml:space="preserve">Suggested Portico Reports to Use </w:t>
            </w:r>
          </w:p>
        </w:tc>
        <w:tc>
          <w:tcPr>
            <w:tcW w:w="2410" w:type="dxa"/>
            <w:shd w:val="clear" w:color="auto" w:fill="auto"/>
          </w:tcPr>
          <w:p w14:paraId="3E8E4911" w14:textId="77777777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>When?</w:t>
            </w:r>
          </w:p>
        </w:tc>
        <w:tc>
          <w:tcPr>
            <w:tcW w:w="992" w:type="dxa"/>
            <w:shd w:val="clear" w:color="auto" w:fill="auto"/>
          </w:tcPr>
          <w:p w14:paraId="7395D62F" w14:textId="77777777" w:rsidR="00E36A01" w:rsidRPr="00470908" w:rsidRDefault="00E36A01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E36A01" w:rsidRPr="00470908" w14:paraId="42558884" w14:textId="77777777" w:rsidTr="00387B36">
        <w:tc>
          <w:tcPr>
            <w:tcW w:w="2263" w:type="dxa"/>
          </w:tcPr>
          <w:p w14:paraId="6BBE17AE" w14:textId="77777777" w:rsidR="00E36A01" w:rsidRPr="00470908" w:rsidRDefault="00E36A01" w:rsidP="00E36A01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Extenuating Circumstances</w:t>
            </w:r>
          </w:p>
          <w:p w14:paraId="59867E8B" w14:textId="77777777" w:rsidR="00E36A01" w:rsidRPr="36619526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418619A2" w14:textId="77777777" w:rsidR="00387B36" w:rsidRDefault="00E36A01" w:rsidP="007C07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Arrange a pre-meeting between Faculty</w:t>
            </w:r>
            <w:r w:rsidR="007D57C4">
              <w:rPr>
                <w:rFonts w:ascii="Arial" w:eastAsia="Times New Roman" w:hAnsi="Arial" w:cs="Arial"/>
                <w:lang w:eastAsia="zh-CN"/>
              </w:rPr>
              <w:t>/ Departmental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 Extenuating Circumstances Panel l and </w:t>
            </w:r>
            <w:r w:rsidR="007D57C4">
              <w:rPr>
                <w:rFonts w:ascii="Arial" w:eastAsia="Times New Roman" w:hAnsi="Arial" w:cs="Arial"/>
                <w:lang w:eastAsia="zh-CN"/>
              </w:rPr>
              <w:t xml:space="preserve">Exam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Board Chair and/or Administrator </w:t>
            </w:r>
            <w:proofErr w:type="gramStart"/>
            <w:r w:rsidRPr="36619526">
              <w:rPr>
                <w:rFonts w:ascii="Arial" w:eastAsia="Times New Roman" w:hAnsi="Arial" w:cs="Arial"/>
                <w:lang w:eastAsia="zh-CN"/>
              </w:rPr>
              <w:t>in order to</w:t>
            </w:r>
            <w:proofErr w:type="gramEnd"/>
            <w:r w:rsidRPr="36619526">
              <w:rPr>
                <w:rFonts w:ascii="Arial" w:eastAsia="Times New Roman" w:hAnsi="Arial" w:cs="Arial"/>
                <w:lang w:eastAsia="zh-CN"/>
              </w:rPr>
              <w:t xml:space="preserve"> report outcomes of Extenuating Circumstances.</w:t>
            </w:r>
          </w:p>
          <w:p w14:paraId="2222CD60" w14:textId="1E2D0E30" w:rsidR="007C072B" w:rsidRDefault="00E36A01" w:rsidP="007C07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 xml:space="preserve">If a meeting is not practicable, agree the method for disseminating outcomes of EC Panels to </w:t>
            </w:r>
            <w:r w:rsidR="007D57C4"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="00DF3E08">
              <w:rPr>
                <w:rFonts w:ascii="Arial" w:eastAsia="Times New Roman" w:hAnsi="Arial" w:cs="Arial"/>
                <w:lang w:eastAsia="zh-CN"/>
              </w:rPr>
              <w:t xml:space="preserve">Exam </w:t>
            </w:r>
            <w:r w:rsidRPr="36619526">
              <w:rPr>
                <w:rFonts w:ascii="Arial" w:eastAsia="Times New Roman" w:hAnsi="Arial" w:cs="Arial"/>
                <w:lang w:eastAsia="zh-CN"/>
              </w:rPr>
              <w:t>Board Chair and Administrator.</w:t>
            </w:r>
            <w:r w:rsidR="007C072B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0722DA50" w14:textId="2C2D94D2" w:rsidR="00E36A01" w:rsidRPr="00470908" w:rsidRDefault="007C072B" w:rsidP="007C07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Where applicable, ensure that late submission penalties have been applied correctly, and extensions have been </w:t>
            </w:r>
            <w:proofErr w:type="gramStart"/>
            <w:r>
              <w:rPr>
                <w:rFonts w:ascii="Arial" w:eastAsia="Times New Roman" w:hAnsi="Arial" w:cs="Arial"/>
                <w:lang w:eastAsia="zh-CN"/>
              </w:rPr>
              <w:t>taken into account</w:t>
            </w:r>
            <w:proofErr w:type="gramEnd"/>
            <w:r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4257" w:type="dxa"/>
          </w:tcPr>
          <w:p w14:paraId="5F1DE888" w14:textId="77777777" w:rsidR="00E36A01" w:rsidRPr="00470908" w:rsidRDefault="00E36A01" w:rsidP="0054712B">
            <w:pPr>
              <w:tabs>
                <w:tab w:val="left" w:pos="634"/>
                <w:tab w:val="center" w:pos="916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>N/A</w:t>
            </w:r>
          </w:p>
        </w:tc>
        <w:tc>
          <w:tcPr>
            <w:tcW w:w="2410" w:type="dxa"/>
          </w:tcPr>
          <w:p w14:paraId="196E8F76" w14:textId="77777777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>End of Examination Period</w:t>
            </w:r>
          </w:p>
        </w:tc>
        <w:tc>
          <w:tcPr>
            <w:tcW w:w="992" w:type="dxa"/>
            <w:shd w:val="clear" w:color="auto" w:fill="auto"/>
          </w:tcPr>
          <w:p w14:paraId="4182647B" w14:textId="77777777" w:rsidR="00E36A01" w:rsidRPr="00470908" w:rsidRDefault="00E36A01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E36A01" w:rsidRPr="00470908" w14:paraId="1229C6EE" w14:textId="77777777" w:rsidTr="00387B36">
        <w:tc>
          <w:tcPr>
            <w:tcW w:w="2263" w:type="dxa"/>
          </w:tcPr>
          <w:p w14:paraId="34CE3621" w14:textId="77777777" w:rsidR="00E36A01" w:rsidRPr="00470908" w:rsidRDefault="00E36A01" w:rsidP="00E36A01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>Run Data Quality Reports</w:t>
            </w:r>
          </w:p>
          <w:p w14:paraId="0ECE6D26" w14:textId="77777777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1B003750" w14:textId="2BC2F758" w:rsidR="007C072B" w:rsidRDefault="007C072B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Ensure that all marks have been entered by the Exchange of Marks Deadline (see SRS calendar)</w:t>
            </w:r>
            <w:r>
              <w:t xml:space="preserve"> </w:t>
            </w:r>
            <w:r w:rsidRPr="007C072B">
              <w:rPr>
                <w:rFonts w:ascii="Arial" w:eastAsia="Times New Roman" w:hAnsi="Arial" w:cs="Arial"/>
                <w:lang w:eastAsia="zh-CN"/>
              </w:rPr>
              <w:t xml:space="preserve">so that other </w:t>
            </w:r>
            <w:r w:rsidR="007D57C4">
              <w:rPr>
                <w:rFonts w:ascii="Arial" w:eastAsia="Times New Roman" w:hAnsi="Arial" w:cs="Arial"/>
                <w:lang w:eastAsia="zh-CN"/>
              </w:rPr>
              <w:t>b</w:t>
            </w:r>
            <w:r w:rsidRPr="007C072B">
              <w:rPr>
                <w:rFonts w:ascii="Arial" w:eastAsia="Times New Roman" w:hAnsi="Arial" w:cs="Arial"/>
                <w:lang w:eastAsia="zh-CN"/>
              </w:rPr>
              <w:t>oard reports (including those from other departments using the same modules) can run</w:t>
            </w:r>
            <w:r>
              <w:rPr>
                <w:rFonts w:ascii="Arial" w:eastAsia="Times New Roman" w:hAnsi="Arial" w:cs="Arial"/>
                <w:lang w:eastAsia="zh-CN"/>
              </w:rPr>
              <w:t>.</w:t>
            </w:r>
          </w:p>
          <w:p w14:paraId="0224EF48" w14:textId="4A8E291B" w:rsidR="00E36A01" w:rsidRPr="00470908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lastRenderedPageBreak/>
              <w:t xml:space="preserve">Once all the marks have been entered, </w:t>
            </w:r>
            <w:r w:rsidR="007C072B"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progression calculation needs to be run on Portico. In preparation for </w:t>
            </w:r>
            <w:r w:rsidR="007D57C4"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="00DF3E08">
              <w:rPr>
                <w:rFonts w:ascii="Arial" w:eastAsia="Times New Roman" w:hAnsi="Arial" w:cs="Arial"/>
                <w:lang w:eastAsia="zh-CN"/>
              </w:rPr>
              <w:t>Full Exam Board</w:t>
            </w:r>
            <w:r w:rsidR="007C072B">
              <w:rPr>
                <w:rFonts w:ascii="Arial" w:eastAsia="Times New Roman" w:hAnsi="Arial" w:cs="Arial"/>
                <w:lang w:eastAsia="zh-CN"/>
              </w:rPr>
              <w:t>,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7D57C4">
              <w:rPr>
                <w:rFonts w:ascii="Arial" w:eastAsia="Times New Roman" w:hAnsi="Arial" w:cs="Arial"/>
                <w:lang w:eastAsia="zh-CN"/>
              </w:rPr>
              <w:t>the D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epartment should run data quality reports </w:t>
            </w:r>
            <w:proofErr w:type="gramStart"/>
            <w:r w:rsidRPr="36619526">
              <w:rPr>
                <w:rFonts w:ascii="Arial" w:eastAsia="Times New Roman" w:hAnsi="Arial" w:cs="Arial"/>
                <w:lang w:eastAsia="zh-CN"/>
              </w:rPr>
              <w:t>in order to</w:t>
            </w:r>
            <w:proofErr w:type="gramEnd"/>
            <w:r w:rsidRPr="36619526">
              <w:rPr>
                <w:rFonts w:ascii="Arial" w:eastAsia="Times New Roman" w:hAnsi="Arial" w:cs="Arial"/>
                <w:lang w:eastAsia="zh-CN"/>
              </w:rPr>
              <w:t xml:space="preserve"> check on the calculated progression and awards. </w:t>
            </w:r>
          </w:p>
          <w:p w14:paraId="0ECBF24D" w14:textId="77777777" w:rsidR="00FC5AA9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 xml:space="preserve">Where issues are identified regarding marks, progression outcomes or awards, these should be rectified in advanced of </w:t>
            </w:r>
            <w:r w:rsidR="00FC5AA9">
              <w:rPr>
                <w:rFonts w:ascii="Arial" w:eastAsia="Times New Roman" w:hAnsi="Arial" w:cs="Arial"/>
                <w:lang w:eastAsia="zh-CN"/>
              </w:rPr>
              <w:t xml:space="preserve">Preliminary/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Pre-Boards and the </w:t>
            </w:r>
            <w:r w:rsidR="00DF3E08">
              <w:rPr>
                <w:rFonts w:ascii="Arial" w:eastAsia="Times New Roman" w:hAnsi="Arial" w:cs="Arial"/>
                <w:lang w:eastAsia="zh-CN"/>
              </w:rPr>
              <w:t>Full Exam Board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. Please liaise with Student Records with any queries. </w:t>
            </w:r>
          </w:p>
          <w:p w14:paraId="5DFC5414" w14:textId="16AD3B63" w:rsidR="00E36A01" w:rsidRPr="00470908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 xml:space="preserve">If any marks are amended, </w:t>
            </w:r>
            <w:r w:rsidR="007D57C4"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progression calculation must be run again for those students with a change of mark to ensure the calculation is accurate. </w:t>
            </w:r>
          </w:p>
        </w:tc>
        <w:tc>
          <w:tcPr>
            <w:tcW w:w="4257" w:type="dxa"/>
          </w:tcPr>
          <w:p w14:paraId="34326294" w14:textId="7FE4A860" w:rsidR="00E36A01" w:rsidRPr="00470908" w:rsidRDefault="00E36A01" w:rsidP="0054712B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Exam Board Data Checker</w:t>
            </w:r>
          </w:p>
          <w:p w14:paraId="789499B0" w14:textId="77777777" w:rsidR="00E36A01" w:rsidRDefault="00E36A01" w:rsidP="0054712B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  <w:p w14:paraId="5A102E83" w14:textId="77777777" w:rsidR="00E36A01" w:rsidRDefault="00E36A01" w:rsidP="0054712B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  <w:p w14:paraId="0BFC940C" w14:textId="30627AB9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52C09DD1">
              <w:rPr>
                <w:rFonts w:ascii="Arial" w:eastAsia="Times New Roman" w:hAnsi="Arial" w:cs="Arial"/>
                <w:lang w:eastAsia="zh-CN"/>
              </w:rPr>
              <w:lastRenderedPageBreak/>
              <w:t>Note: it is good practice to identify issues with the student record (</w:t>
            </w:r>
            <w:proofErr w:type="gramStart"/>
            <w:r w:rsidRPr="52C09DD1">
              <w:rPr>
                <w:rFonts w:ascii="Arial" w:eastAsia="Times New Roman" w:hAnsi="Arial" w:cs="Arial"/>
                <w:lang w:eastAsia="zh-CN"/>
              </w:rPr>
              <w:t>e.g.</w:t>
            </w:r>
            <w:proofErr w:type="gramEnd"/>
            <w:r w:rsidRPr="52C09DD1">
              <w:rPr>
                <w:rFonts w:ascii="Arial" w:eastAsia="Times New Roman" w:hAnsi="Arial" w:cs="Arial"/>
                <w:lang w:eastAsia="zh-CN"/>
              </w:rPr>
              <w:t xml:space="preserve"> with module credits or registration status) prior to the main exam period </w:t>
            </w:r>
          </w:p>
        </w:tc>
        <w:tc>
          <w:tcPr>
            <w:tcW w:w="2410" w:type="dxa"/>
          </w:tcPr>
          <w:p w14:paraId="73C84063" w14:textId="77777777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lastRenderedPageBreak/>
              <w:t>Day after Exchange of Marks Deadline</w:t>
            </w:r>
          </w:p>
        </w:tc>
        <w:tc>
          <w:tcPr>
            <w:tcW w:w="992" w:type="dxa"/>
            <w:shd w:val="clear" w:color="auto" w:fill="auto"/>
          </w:tcPr>
          <w:p w14:paraId="645B005C" w14:textId="77777777" w:rsidR="00E36A01" w:rsidRPr="00470908" w:rsidRDefault="00E36A01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E36A01" w:rsidRPr="00470908" w14:paraId="7FBFD7A1" w14:textId="77777777" w:rsidTr="00387B36">
        <w:tc>
          <w:tcPr>
            <w:tcW w:w="2263" w:type="dxa"/>
          </w:tcPr>
          <w:p w14:paraId="20F6E132" w14:textId="77777777" w:rsidR="00E36A01" w:rsidRPr="00470908" w:rsidRDefault="00E36A01" w:rsidP="00E36A01">
            <w:pPr>
              <w:spacing w:before="80" w:after="80" w:line="240" w:lineRule="auto"/>
              <w:ind w:left="23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Preliminary/Pre-Board</w:t>
            </w:r>
          </w:p>
          <w:p w14:paraId="068A33BC" w14:textId="77777777" w:rsidR="00E36A01" w:rsidRPr="36619526" w:rsidRDefault="00E36A01" w:rsidP="0054712B">
            <w:pPr>
              <w:spacing w:before="80" w:after="80" w:line="240" w:lineRule="auto"/>
              <w:ind w:left="23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7EF8176E" w14:textId="56759F89" w:rsidR="00E36A01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It is recommended that departments hold:</w:t>
            </w:r>
          </w:p>
          <w:p w14:paraId="362A9779" w14:textId="77777777" w:rsidR="00E36A01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</w:p>
          <w:p w14:paraId="05D2AF83" w14:textId="01DEA180" w:rsidR="00E36A01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Either</w:t>
            </w:r>
          </w:p>
          <w:p w14:paraId="222AAD87" w14:textId="48E1236A" w:rsidR="00E36A01" w:rsidRPr="000D5F4B" w:rsidRDefault="00E36A01" w:rsidP="00E36A01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947F3A">
              <w:rPr>
                <w:rFonts w:ascii="Arial" w:eastAsia="Times New Roman" w:hAnsi="Arial" w:cs="Arial"/>
                <w:lang w:eastAsia="zh-CN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Preliminary Board </w:t>
            </w:r>
            <w:r>
              <w:rPr>
                <w:rFonts w:ascii="Arial" w:eastAsia="Times New Roman" w:hAnsi="Arial" w:cs="Arial"/>
                <w:lang w:eastAsia="zh-CN"/>
              </w:rPr>
              <w:t xml:space="preserve">involving the </w:t>
            </w:r>
            <w:r w:rsidR="00DF3E08">
              <w:rPr>
                <w:rFonts w:ascii="Arial" w:eastAsia="Times New Roman" w:hAnsi="Arial" w:cs="Arial"/>
                <w:lang w:eastAsia="zh-CN"/>
              </w:rPr>
              <w:t>Exam Board</w:t>
            </w:r>
            <w:r w:rsidR="00DF3E08" w:rsidRPr="36619526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Chair, </w:t>
            </w:r>
            <w:r w:rsidR="00DF3E08">
              <w:rPr>
                <w:rFonts w:ascii="Arial" w:eastAsia="Times New Roman" w:hAnsi="Arial" w:cs="Arial"/>
                <w:lang w:eastAsia="zh-CN"/>
              </w:rPr>
              <w:t>Exam Board</w:t>
            </w:r>
            <w:r w:rsidR="00DF3E08" w:rsidRPr="36619526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Administrator, Exams Liaison Officer, Departmental Tutor and/or Programme Lead, EC Panel Chair </w:t>
            </w:r>
          </w:p>
          <w:p w14:paraId="56EEB34F" w14:textId="07541B97" w:rsidR="00E36A01" w:rsidRPr="00E36A01" w:rsidRDefault="00E36A01" w:rsidP="00E36A01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or </w:t>
            </w:r>
          </w:p>
          <w:p w14:paraId="28014154" w14:textId="4D4D629A" w:rsidR="00E36A01" w:rsidRDefault="00E36A01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947F3A">
              <w:rPr>
                <w:rFonts w:ascii="Arial" w:eastAsia="Times New Roman" w:hAnsi="Arial" w:cs="Arial"/>
                <w:lang w:eastAsia="zh-CN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Pre-Board </w:t>
            </w:r>
            <w:r w:rsidRPr="005A1D63">
              <w:rPr>
                <w:rFonts w:ascii="Arial" w:eastAsia="Times New Roman" w:hAnsi="Arial" w:cs="Arial"/>
                <w:lang w:eastAsia="zh-CN"/>
              </w:rPr>
              <w:t>Meeting</w:t>
            </w:r>
            <w:r>
              <w:rPr>
                <w:rFonts w:ascii="Arial" w:eastAsia="Times New Roman" w:hAnsi="Arial" w:cs="Arial"/>
                <w:lang w:eastAsia="zh-CN"/>
              </w:rPr>
              <w:t xml:space="preserve"> involving t</w:t>
            </w:r>
            <w:r w:rsidRPr="005A1D63">
              <w:rPr>
                <w:rFonts w:ascii="Arial" w:eastAsia="Times New Roman" w:hAnsi="Arial" w:cs="Arial"/>
                <w:lang w:eastAsia="zh-CN"/>
              </w:rPr>
              <w:t>he</w:t>
            </w:r>
            <w:r w:rsidRPr="000D5F4B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DF3E08">
              <w:rPr>
                <w:rFonts w:ascii="Arial" w:eastAsia="Times New Roman" w:hAnsi="Arial" w:cs="Arial"/>
                <w:lang w:eastAsia="zh-CN"/>
              </w:rPr>
              <w:t>Exam Board</w:t>
            </w:r>
            <w:r w:rsidR="00DF3E08" w:rsidRPr="36619526">
              <w:rPr>
                <w:rFonts w:ascii="Arial" w:eastAsia="Times New Roman" w:hAnsi="Arial" w:cs="Arial"/>
                <w:lang w:eastAsia="zh-CN"/>
              </w:rPr>
              <w:t xml:space="preserve"> </w:t>
            </w:r>
            <w:proofErr w:type="gramStart"/>
            <w:r w:rsidRPr="000D5F4B">
              <w:rPr>
                <w:rFonts w:ascii="Arial" w:eastAsia="Times New Roman" w:hAnsi="Arial" w:cs="Arial"/>
                <w:lang w:eastAsia="zh-CN"/>
              </w:rPr>
              <w:t>Chair,</w:t>
            </w:r>
            <w:r w:rsidR="00FC5AA9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DF3E08">
              <w:rPr>
                <w:rFonts w:ascii="Arial" w:eastAsia="Times New Roman" w:hAnsi="Arial" w:cs="Arial"/>
                <w:lang w:eastAsia="zh-CN"/>
              </w:rPr>
              <w:t xml:space="preserve"> Exam</w:t>
            </w:r>
            <w:proofErr w:type="gramEnd"/>
            <w:r w:rsidR="00DF3E08">
              <w:rPr>
                <w:rFonts w:ascii="Arial" w:eastAsia="Times New Roman" w:hAnsi="Arial" w:cs="Arial"/>
                <w:lang w:eastAsia="zh-CN"/>
              </w:rPr>
              <w:t xml:space="preserve"> Board</w:t>
            </w:r>
            <w:r w:rsidRPr="000D5F4B">
              <w:rPr>
                <w:rFonts w:ascii="Arial" w:eastAsia="Times New Roman" w:hAnsi="Arial" w:cs="Arial"/>
                <w:lang w:eastAsia="zh-CN"/>
              </w:rPr>
              <w:t xml:space="preserve"> Administrator, Exams Liaison Officer, Internal Examiners</w:t>
            </w:r>
          </w:p>
          <w:p w14:paraId="1F1CBEF5" w14:textId="4687C8FE" w:rsidR="00E36A01" w:rsidRPr="000D5F4B" w:rsidRDefault="00E36A01" w:rsidP="0054712B">
            <w:pPr>
              <w:spacing w:before="80" w:after="80" w:line="240" w:lineRule="auto"/>
              <w:ind w:left="720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0DF1593E" w14:textId="557AFC69" w:rsidR="00E36A01" w:rsidRPr="00470908" w:rsidRDefault="00E36A01" w:rsidP="00E36A01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The purpose of </w:t>
            </w:r>
            <w:r>
              <w:rPr>
                <w:rFonts w:ascii="Arial" w:eastAsia="Times New Roman" w:hAnsi="Arial" w:cs="Arial"/>
                <w:lang w:eastAsia="zh-CN"/>
              </w:rPr>
              <w:t>these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meeting</w:t>
            </w:r>
            <w:r>
              <w:rPr>
                <w:rFonts w:ascii="Arial" w:eastAsia="Times New Roman" w:hAnsi="Arial" w:cs="Arial"/>
                <w:lang w:eastAsia="zh-CN"/>
              </w:rPr>
              <w:t>s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is to review marks and progression outcomes in advance of </w:t>
            </w:r>
            <w:r w:rsidR="00DF3E08">
              <w:rPr>
                <w:rFonts w:ascii="Arial" w:eastAsia="Times New Roman" w:hAnsi="Arial" w:cs="Arial"/>
                <w:lang w:eastAsia="zh-CN"/>
              </w:rPr>
              <w:t>the Full Exam Board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. This should be held a week or </w:t>
            </w:r>
            <w:proofErr w:type="gramStart"/>
            <w:r w:rsidRPr="00470908">
              <w:rPr>
                <w:rFonts w:ascii="Arial" w:eastAsia="Times New Roman" w:hAnsi="Arial" w:cs="Arial"/>
                <w:lang w:eastAsia="zh-CN"/>
              </w:rPr>
              <w:t>a number of</w:t>
            </w:r>
            <w:proofErr w:type="gramEnd"/>
            <w:r w:rsidRPr="00470908">
              <w:rPr>
                <w:rFonts w:ascii="Arial" w:eastAsia="Times New Roman" w:hAnsi="Arial" w:cs="Arial"/>
                <w:lang w:eastAsia="zh-CN"/>
              </w:rPr>
              <w:t xml:space="preserve"> days before the </w:t>
            </w:r>
            <w:r w:rsidR="00DF3E08">
              <w:rPr>
                <w:rFonts w:ascii="Arial" w:eastAsia="Times New Roman" w:hAnsi="Arial" w:cs="Arial"/>
                <w:lang w:eastAsia="zh-CN"/>
              </w:rPr>
              <w:t>Full Exam Board</w:t>
            </w:r>
            <w:r w:rsidR="00DF3E08" w:rsidRPr="0047090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470908">
              <w:rPr>
                <w:rFonts w:ascii="Arial" w:eastAsia="Times New Roman" w:hAnsi="Arial" w:cs="Arial"/>
                <w:lang w:eastAsia="zh-CN"/>
              </w:rPr>
              <w:t>in order to allow time to highlight any potential issues or missing information.</w:t>
            </w:r>
          </w:p>
          <w:p w14:paraId="4119B455" w14:textId="411B2354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>Any issues/errors regarding marks should be raised.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Where errors are identified these should be rectified in advance of the </w:t>
            </w:r>
            <w:r w:rsidR="00DF3E08">
              <w:rPr>
                <w:rFonts w:ascii="Arial" w:eastAsia="Times New Roman" w:hAnsi="Arial" w:cs="Arial"/>
                <w:lang w:eastAsia="zh-CN"/>
              </w:rPr>
              <w:t>Full Exam Board</w:t>
            </w:r>
            <w:r w:rsidR="00DF3E08" w:rsidDel="00DF3E08"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lang w:eastAsia="zh-CN"/>
              </w:rPr>
              <w:t>and the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progression calculation re-</w:t>
            </w:r>
            <w:r w:rsidR="00DF3E08">
              <w:rPr>
                <w:rFonts w:ascii="Arial" w:eastAsia="Times New Roman" w:hAnsi="Arial" w:cs="Arial"/>
                <w:lang w:eastAsia="zh-CN"/>
              </w:rPr>
              <w:t>run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whenever a change is made.</w:t>
            </w:r>
          </w:p>
          <w:p w14:paraId="21AAC373" w14:textId="4C1F8568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lastRenderedPageBreak/>
              <w:t xml:space="preserve">Any complicated cases should be discussed </w:t>
            </w:r>
            <w:r w:rsidR="004517EE">
              <w:rPr>
                <w:rFonts w:ascii="Arial" w:eastAsia="Times New Roman" w:hAnsi="Arial" w:cs="Arial"/>
                <w:lang w:eastAsia="zh-CN"/>
              </w:rPr>
              <w:t xml:space="preserve">to 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decide if these need to be discussed at the </w:t>
            </w:r>
            <w:r w:rsidR="00DF3E08">
              <w:rPr>
                <w:rFonts w:ascii="Arial" w:eastAsia="Times New Roman" w:hAnsi="Arial" w:cs="Arial"/>
                <w:lang w:eastAsia="zh-CN"/>
              </w:rPr>
              <w:t>Full</w:t>
            </w:r>
            <w:r w:rsidR="00DF3E08" w:rsidRPr="0047090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470908">
              <w:rPr>
                <w:rFonts w:ascii="Arial" w:eastAsia="Times New Roman" w:hAnsi="Arial" w:cs="Arial"/>
                <w:lang w:eastAsia="zh-CN"/>
              </w:rPr>
              <w:t>Exam Board.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619C0EB4" w14:textId="704DB621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Provisional decisions can be discussed to then be agreed/ratified at the </w:t>
            </w:r>
            <w:r w:rsidR="00DF3E08">
              <w:rPr>
                <w:rFonts w:ascii="Arial" w:eastAsia="Times New Roman" w:hAnsi="Arial" w:cs="Arial"/>
                <w:lang w:eastAsia="zh-CN"/>
              </w:rPr>
              <w:t>Full</w:t>
            </w:r>
            <w:r w:rsidR="00DF3E08" w:rsidRPr="0047090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470908">
              <w:rPr>
                <w:rFonts w:ascii="Arial" w:eastAsia="Times New Roman" w:hAnsi="Arial" w:cs="Arial"/>
                <w:lang w:eastAsia="zh-CN"/>
              </w:rPr>
              <w:t>Exam Board.</w:t>
            </w:r>
          </w:p>
        </w:tc>
        <w:tc>
          <w:tcPr>
            <w:tcW w:w="4257" w:type="dxa"/>
          </w:tcPr>
          <w:p w14:paraId="3AECF4C5" w14:textId="15EF2335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Preliminary Me</w:t>
            </w: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e</w:t>
            </w: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ting</w:t>
            </w:r>
          </w:p>
          <w:p w14:paraId="433CE89B" w14:textId="48C6BA22" w:rsidR="00E36A01" w:rsidRPr="00947F3A" w:rsidRDefault="00E36A01" w:rsidP="0054712B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253" w:hanging="253"/>
              <w:contextualSpacing w:val="0"/>
              <w:rPr>
                <w:rFonts w:eastAsiaTheme="minorEastAsia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Exam Board Data Checker</w:t>
            </w:r>
          </w:p>
          <w:p w14:paraId="0E8D20FB" w14:textId="77777777" w:rsidR="00E36A01" w:rsidRPr="00634EE1" w:rsidRDefault="00E36A01" w:rsidP="0054712B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253" w:hanging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00634EE1">
              <w:rPr>
                <w:rFonts w:ascii="Arial" w:eastAsia="Times New Roman" w:hAnsi="Arial" w:cs="Arial"/>
                <w:lang w:eastAsia="zh-CN"/>
              </w:rPr>
              <w:t xml:space="preserve">Other reports detailed below as </w:t>
            </w:r>
            <w:proofErr w:type="gramStart"/>
            <w:r w:rsidRPr="00634EE1">
              <w:rPr>
                <w:rFonts w:ascii="Arial" w:eastAsia="Times New Roman" w:hAnsi="Arial" w:cs="Arial"/>
                <w:lang w:eastAsia="zh-CN"/>
              </w:rPr>
              <w:t>appropriate</w:t>
            </w:r>
            <w:proofErr w:type="gramEnd"/>
          </w:p>
          <w:p w14:paraId="573703B1" w14:textId="16D35F79" w:rsidR="00E36A01" w:rsidRPr="00470908" w:rsidRDefault="00E36A01" w:rsidP="0054712B">
            <w:pPr>
              <w:tabs>
                <w:tab w:val="left" w:pos="634"/>
                <w:tab w:val="center" w:pos="916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As this is a meeting for administrative purposes involving a small group of individuals rather than all examiners</w:t>
            </w:r>
            <w:r w:rsidR="00DF3E08">
              <w:rPr>
                <w:rFonts w:ascii="Arial" w:eastAsia="Times New Roman" w:hAnsi="Arial" w:cs="Arial"/>
                <w:lang w:eastAsia="zh-CN"/>
              </w:rPr>
              <w:t xml:space="preserve">,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="00DF3E08">
              <w:rPr>
                <w:rFonts w:ascii="Arial" w:eastAsia="Times New Roman" w:hAnsi="Arial" w:cs="Arial"/>
                <w:lang w:eastAsia="zh-CN"/>
              </w:rPr>
              <w:t>E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xam </w:t>
            </w:r>
            <w:r w:rsidR="00DF3E08">
              <w:rPr>
                <w:rFonts w:ascii="Arial" w:eastAsia="Times New Roman" w:hAnsi="Arial" w:cs="Arial"/>
                <w:lang w:eastAsia="zh-CN"/>
              </w:rPr>
              <w:t>B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oard </w:t>
            </w:r>
            <w:r w:rsidR="00DF3E08">
              <w:rPr>
                <w:rFonts w:ascii="Arial" w:eastAsia="Times New Roman" w:hAnsi="Arial" w:cs="Arial"/>
                <w:lang w:eastAsia="zh-CN"/>
              </w:rPr>
              <w:t>D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ata </w:t>
            </w:r>
            <w:r w:rsidR="00DF3E08">
              <w:rPr>
                <w:rFonts w:ascii="Arial" w:eastAsia="Times New Roman" w:hAnsi="Arial" w:cs="Arial"/>
                <w:lang w:eastAsia="zh-CN"/>
              </w:rPr>
              <w:t>C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hecker can be used as this is de-anonymised. </w:t>
            </w:r>
          </w:p>
          <w:p w14:paraId="0396A3F1" w14:textId="77777777" w:rsidR="00E36A01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50899AF1" w14:textId="56EAAA5D" w:rsidR="00E36A01" w:rsidRPr="00FB036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Pre-Board Meeting</w:t>
            </w:r>
          </w:p>
          <w:p w14:paraId="280ACF18" w14:textId="5F8B9610" w:rsidR="00E36A01" w:rsidRPr="00470908" w:rsidRDefault="00E36A01" w:rsidP="0054712B">
            <w:pPr>
              <w:tabs>
                <w:tab w:val="left" w:pos="634"/>
                <w:tab w:val="center" w:pos="916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The Exam Board Data Checker report should not be used as anonymity is needed. The following reports may be used:</w:t>
            </w:r>
          </w:p>
          <w:p w14:paraId="41B786FD" w14:textId="443FC394" w:rsidR="00E36A01" w:rsidRPr="0039245C" w:rsidRDefault="00E36A01" w:rsidP="0054712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253" w:hanging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Summary Classification Report</w:t>
            </w:r>
          </w:p>
          <w:p w14:paraId="5D3EDCE1" w14:textId="59F9B983" w:rsidR="00E36A01" w:rsidRDefault="00E36A01" w:rsidP="0054712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253" w:hanging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Summary Classification Report with Module Results</w:t>
            </w:r>
          </w:p>
          <w:p w14:paraId="7F585CA9" w14:textId="2A5F12A2" w:rsidR="00E36A01" w:rsidRPr="00E850A0" w:rsidRDefault="00E36A01" w:rsidP="0054712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253" w:hanging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00E850A0">
              <w:rPr>
                <w:rFonts w:ascii="Arial" w:eastAsia="Times New Roman" w:hAnsi="Arial" w:cs="Arial"/>
                <w:lang w:eastAsia="zh-CN"/>
              </w:rPr>
              <w:t>Summary Progression Report</w:t>
            </w:r>
          </w:p>
          <w:p w14:paraId="052C9CA4" w14:textId="3589162C" w:rsidR="00E36A01" w:rsidRPr="0039245C" w:rsidRDefault="00E36A01" w:rsidP="0054712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253" w:hanging="253"/>
              <w:contextualSpacing w:val="0"/>
              <w:rPr>
                <w:rFonts w:eastAsiaTheme="minorEastAsia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lastRenderedPageBreak/>
              <w:t>Detailed Progression and Classification Report (as required)</w:t>
            </w:r>
          </w:p>
          <w:p w14:paraId="1B820424" w14:textId="6E1E2D9E" w:rsidR="00E36A01" w:rsidRPr="0039245C" w:rsidRDefault="00E36A01" w:rsidP="0054712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253" w:hanging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Module Marks Report</w:t>
            </w:r>
          </w:p>
          <w:p w14:paraId="3859FBC4" w14:textId="45EC63CE" w:rsidR="00E36A01" w:rsidRPr="0039245C" w:rsidRDefault="00E36A01" w:rsidP="0054712B">
            <w:pPr>
              <w:pStyle w:val="ListParagraph"/>
              <w:spacing w:before="80" w:after="80"/>
              <w:ind w:left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Module Statistics Report</w:t>
            </w:r>
          </w:p>
          <w:p w14:paraId="597053A7" w14:textId="4F964BAE" w:rsidR="00E36A01" w:rsidRPr="0039245C" w:rsidRDefault="00E36A01" w:rsidP="0054712B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253" w:hanging="253"/>
              <w:contextualSpacing w:val="0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Exam Board Statistics – Module Comparison Report</w:t>
            </w:r>
          </w:p>
          <w:p w14:paraId="337607F0" w14:textId="007E1AEF" w:rsidR="00E36A01" w:rsidRPr="00470908" w:rsidRDefault="00E36A01" w:rsidP="0054712B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410" w:type="dxa"/>
          </w:tcPr>
          <w:p w14:paraId="521B591B" w14:textId="3A4E191B" w:rsidR="00E36A01" w:rsidRPr="00470908" w:rsidRDefault="00E36A01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One week prior to the Main Exam Board</w:t>
            </w:r>
          </w:p>
        </w:tc>
        <w:tc>
          <w:tcPr>
            <w:tcW w:w="992" w:type="dxa"/>
            <w:shd w:val="clear" w:color="auto" w:fill="auto"/>
          </w:tcPr>
          <w:p w14:paraId="7E362F41" w14:textId="77777777" w:rsidR="00E36A01" w:rsidRPr="00470908" w:rsidRDefault="00E36A01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</w:tbl>
    <w:p w14:paraId="0DF4ABE6" w14:textId="7E73447B" w:rsidR="00947F3A" w:rsidRDefault="00947F3A" w:rsidP="0054712B">
      <w:pPr>
        <w:spacing w:before="80" w:after="80"/>
      </w:pPr>
    </w:p>
    <w:p w14:paraId="79746BAC" w14:textId="4404B2C6" w:rsidR="0054712B" w:rsidRPr="00947F3A" w:rsidRDefault="0054712B" w:rsidP="0054712B">
      <w:pPr>
        <w:pStyle w:val="Heading1"/>
        <w:spacing w:before="80" w:after="80"/>
      </w:pPr>
      <w:bookmarkStart w:id="4" w:name="_Toc74742840"/>
      <w:r w:rsidRPr="00947F3A">
        <w:t>Check</w:t>
      </w:r>
      <w:r w:rsidR="00D9785E">
        <w:t>l</w:t>
      </w:r>
      <w:r w:rsidRPr="00947F3A">
        <w:t>ist</w:t>
      </w:r>
      <w:r>
        <w:t xml:space="preserve"> 2: T</w:t>
      </w:r>
      <w:r w:rsidRPr="00947F3A">
        <w:t xml:space="preserve">asks </w:t>
      </w:r>
      <w:r w:rsidR="00FC5AA9">
        <w:t>r</w:t>
      </w:r>
      <w:r w:rsidRPr="00947F3A">
        <w:t>elating to External Examiners</w:t>
      </w:r>
      <w:bookmarkEnd w:id="4"/>
    </w:p>
    <w:p w14:paraId="02539B93" w14:textId="344B5B1D" w:rsidR="0054712B" w:rsidRDefault="0054712B" w:rsidP="0054712B">
      <w:pPr>
        <w:spacing w:before="80" w:after="80"/>
        <w:rPr>
          <w:rFonts w:ascii="Arial" w:hAnsi="Arial" w:cs="Arial"/>
        </w:rPr>
      </w:pPr>
      <w:r w:rsidRPr="0054712B">
        <w:rPr>
          <w:rFonts w:ascii="Arial" w:hAnsi="Arial" w:cs="Arial"/>
        </w:rPr>
        <w:t>To be carried out prior to the Board or on the day of the Board.</w:t>
      </w:r>
    </w:p>
    <w:p w14:paraId="7C75CCE6" w14:textId="77777777" w:rsidR="007C072B" w:rsidRPr="0054712B" w:rsidRDefault="007C072B" w:rsidP="0054712B">
      <w:pPr>
        <w:spacing w:before="80" w:after="80"/>
        <w:rPr>
          <w:rFonts w:ascii="Arial" w:hAnsi="Arial" w:cs="Arial"/>
        </w:rPr>
      </w:pPr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333"/>
        <w:gridCol w:w="1035"/>
      </w:tblGrid>
      <w:tr w:rsidR="00D9785E" w:rsidRPr="00470908" w14:paraId="7CF4BA62" w14:textId="77777777" w:rsidTr="00D9785E">
        <w:tc>
          <w:tcPr>
            <w:tcW w:w="2263" w:type="dxa"/>
          </w:tcPr>
          <w:p w14:paraId="08FC1720" w14:textId="1A53276D" w:rsidR="00D9785E" w:rsidRPr="00470908" w:rsidRDefault="00D9785E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>External Examiners’ formal online annual report</w:t>
            </w:r>
            <w:r w:rsidRPr="00470908">
              <w:rPr>
                <w:rFonts w:ascii="Arial" w:eastAsia="Times New Roman" w:hAnsi="Arial" w:cs="Arial"/>
                <w:lang w:eastAsia="zh-CN"/>
              </w:rPr>
              <w:t>:</w:t>
            </w:r>
          </w:p>
        </w:tc>
        <w:tc>
          <w:tcPr>
            <w:tcW w:w="12333" w:type="dxa"/>
            <w:shd w:val="clear" w:color="auto" w:fill="auto"/>
          </w:tcPr>
          <w:p w14:paraId="5056A7F3" w14:textId="18E639AE" w:rsidR="00DF3E08" w:rsidRDefault="00D9785E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The Chair </w:t>
            </w:r>
            <w:r w:rsidR="007C072B">
              <w:rPr>
                <w:rFonts w:ascii="Arial" w:eastAsia="Times New Roman" w:hAnsi="Arial" w:cs="Arial"/>
                <w:lang w:eastAsia="zh-CN"/>
              </w:rPr>
              <w:t>should</w:t>
            </w:r>
            <w:r w:rsidR="007C072B" w:rsidRPr="0047090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remind External Examiners to submit their </w:t>
            </w:r>
            <w:r w:rsidR="00FC5AA9" w:rsidRPr="00470908">
              <w:rPr>
                <w:rFonts w:ascii="Arial" w:eastAsia="Times New Roman" w:hAnsi="Arial" w:cs="Arial"/>
                <w:lang w:eastAsia="zh-CN"/>
              </w:rPr>
              <w:t xml:space="preserve">formal 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online annual reports via Portico within </w:t>
            </w:r>
            <w:r w:rsidR="007D57C4">
              <w:rPr>
                <w:rFonts w:ascii="Arial" w:eastAsia="Times New Roman" w:hAnsi="Arial" w:cs="Arial"/>
                <w:lang w:eastAsia="zh-CN"/>
              </w:rPr>
              <w:t>four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weeks </w:t>
            </w:r>
            <w:r w:rsidR="00A46120">
              <w:rPr>
                <w:rFonts w:ascii="Arial" w:eastAsia="Times New Roman" w:hAnsi="Arial" w:cs="Arial"/>
                <w:lang w:eastAsia="zh-CN"/>
              </w:rPr>
              <w:t xml:space="preserve">of </w:t>
            </w:r>
            <w:r w:rsidR="00A46120" w:rsidRPr="00A46120">
              <w:rPr>
                <w:rFonts w:ascii="Arial" w:eastAsia="Times New Roman" w:hAnsi="Arial" w:cs="Arial"/>
                <w:lang w:eastAsia="zh-CN"/>
              </w:rPr>
              <w:t>receiving the email with the Portico report link (this email will be sent within a week of the Board of Examiners meeting)</w:t>
            </w:r>
            <w:r w:rsidR="0068027B">
              <w:rPr>
                <w:rFonts w:ascii="Arial" w:eastAsia="Times New Roman" w:hAnsi="Arial" w:cs="Arial"/>
                <w:lang w:eastAsia="zh-CN"/>
              </w:rPr>
              <w:t>.</w:t>
            </w:r>
            <w:r w:rsidR="00DF3E08" w:rsidRPr="00470908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5E3FDD05" w14:textId="3FE85D78" w:rsidR="00D9785E" w:rsidRPr="00470908" w:rsidRDefault="00DF3E08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Please remind them of the process: Departments will respond to the report, and this will be made available to the External Examiners after a few months. An email will be sent to the External Examiner with an updated version of their original report, which will now include the </w:t>
            </w:r>
            <w:r>
              <w:rPr>
                <w:rFonts w:ascii="Arial" w:eastAsia="Times New Roman" w:hAnsi="Arial" w:cs="Arial"/>
                <w:lang w:eastAsia="zh-CN"/>
              </w:rPr>
              <w:t>d</w:t>
            </w:r>
            <w:r w:rsidRPr="00470908">
              <w:rPr>
                <w:rFonts w:ascii="Arial" w:eastAsia="Times New Roman" w:hAnsi="Arial" w:cs="Arial"/>
                <w:lang w:eastAsia="zh-CN"/>
              </w:rPr>
              <w:t>epartmental responses.</w:t>
            </w:r>
          </w:p>
        </w:tc>
        <w:tc>
          <w:tcPr>
            <w:tcW w:w="1035" w:type="dxa"/>
            <w:shd w:val="clear" w:color="auto" w:fill="auto"/>
          </w:tcPr>
          <w:p w14:paraId="530EE1AE" w14:textId="0768CBC8" w:rsidR="00D9785E" w:rsidRPr="00470908" w:rsidRDefault="00D9785E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  <w:fldChar w:fldCharType="end"/>
            </w:r>
          </w:p>
        </w:tc>
      </w:tr>
      <w:tr w:rsidR="00D9785E" w:rsidRPr="00470908" w14:paraId="4EEE9E1B" w14:textId="77777777" w:rsidTr="00D9785E">
        <w:tc>
          <w:tcPr>
            <w:tcW w:w="2263" w:type="dxa"/>
          </w:tcPr>
          <w:p w14:paraId="116910F2" w14:textId="4DD0FFF6" w:rsidR="00D9785E" w:rsidRPr="36619526" w:rsidRDefault="00D9785E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Fee payment</w:t>
            </w:r>
            <w:r w:rsidRPr="36619526">
              <w:rPr>
                <w:rFonts w:ascii="Arial" w:eastAsia="Times New Roman" w:hAnsi="Arial" w:cs="Arial"/>
                <w:lang w:eastAsia="zh-CN"/>
              </w:rPr>
              <w:t>:</w:t>
            </w:r>
          </w:p>
        </w:tc>
        <w:tc>
          <w:tcPr>
            <w:tcW w:w="12333" w:type="dxa"/>
            <w:shd w:val="clear" w:color="auto" w:fill="auto"/>
          </w:tcPr>
          <w:p w14:paraId="44D785B6" w14:textId="533F87F9" w:rsidR="008F7D09" w:rsidRPr="00BC1F7A" w:rsidRDefault="008F7D09" w:rsidP="00BC1F7A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C1F7A">
              <w:rPr>
                <w:rFonts w:ascii="Arial" w:eastAsia="Times New Roman" w:hAnsi="Arial" w:cs="Arial"/>
                <w:lang w:eastAsia="zh-CN"/>
              </w:rPr>
              <w:t>External Examiner fees will be processed when the External Examiner’s final report has been submitted</w:t>
            </w:r>
            <w:r w:rsidR="00735723">
              <w:rPr>
                <w:rFonts w:ascii="Arial" w:eastAsia="Times New Roman" w:hAnsi="Arial" w:cs="Arial"/>
                <w:lang w:eastAsia="zh-CN"/>
              </w:rPr>
              <w:t xml:space="preserve"> on Portico</w:t>
            </w:r>
            <w:r w:rsidRPr="00BC1F7A">
              <w:rPr>
                <w:rFonts w:ascii="Arial" w:eastAsia="Times New Roman" w:hAnsi="Arial" w:cs="Arial"/>
                <w:lang w:eastAsia="zh-CN"/>
              </w:rPr>
              <w:t xml:space="preserve"> within the</w:t>
            </w:r>
            <w:r w:rsidR="00DB02F7" w:rsidRPr="00BC1F7A">
              <w:rPr>
                <w:rFonts w:ascii="Arial" w:eastAsia="Times New Roman" w:hAnsi="Arial" w:cs="Arial"/>
                <w:lang w:eastAsia="zh-CN"/>
              </w:rPr>
              <w:t xml:space="preserve"> allocated timeframe</w:t>
            </w:r>
            <w:r w:rsidRPr="00BC1F7A">
              <w:rPr>
                <w:rFonts w:ascii="Arial" w:eastAsia="Times New Roman" w:hAnsi="Arial" w:cs="Arial"/>
                <w:lang w:eastAsia="zh-CN"/>
              </w:rPr>
              <w:t>. Fees cannot be paid if the External Examiner's report is submitted outside Portico.</w:t>
            </w:r>
          </w:p>
          <w:p w14:paraId="473F6F6A" w14:textId="3119939A" w:rsidR="007D57C4" w:rsidRPr="00470908" w:rsidRDefault="007D57C4" w:rsidP="0094750F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035" w:type="dxa"/>
            <w:shd w:val="clear" w:color="auto" w:fill="auto"/>
          </w:tcPr>
          <w:p w14:paraId="67A20D8C" w14:textId="2586BDEA" w:rsidR="00D9785E" w:rsidRPr="00470908" w:rsidRDefault="00D9785E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z w:val="28"/>
                <w:szCs w:val="28"/>
                <w:shd w:val="clear" w:color="auto" w:fill="E6E6E6"/>
                <w:lang w:eastAsia="zh-CN"/>
              </w:rPr>
              <w:fldChar w:fldCharType="end"/>
            </w:r>
          </w:p>
        </w:tc>
      </w:tr>
    </w:tbl>
    <w:p w14:paraId="15A0E7C6" w14:textId="3BA99EE9" w:rsidR="00387B36" w:rsidRDefault="00387B36">
      <w:pPr>
        <w:rPr>
          <w:rFonts w:ascii="Arial" w:eastAsia="Times New Roman" w:hAnsi="Arial" w:cs="Arial"/>
          <w:sz w:val="32"/>
          <w:szCs w:val="32"/>
          <w:lang w:eastAsia="zh-CN"/>
        </w:rPr>
      </w:pPr>
    </w:p>
    <w:p w14:paraId="41B2C0FA" w14:textId="418E227F" w:rsidR="00947F3A" w:rsidRPr="00947F3A" w:rsidRDefault="00947F3A" w:rsidP="0054712B">
      <w:pPr>
        <w:pStyle w:val="Heading1"/>
        <w:spacing w:before="80" w:after="80"/>
      </w:pPr>
      <w:bookmarkStart w:id="5" w:name="_Toc74742841"/>
      <w:r>
        <w:t xml:space="preserve">Checklist </w:t>
      </w:r>
      <w:r w:rsidR="0054712B">
        <w:t>3</w:t>
      </w:r>
      <w:r>
        <w:t xml:space="preserve">: </w:t>
      </w:r>
      <w:bookmarkStart w:id="6" w:name="_Hlk74741692"/>
      <w:r w:rsidR="00387B36">
        <w:t>Papers to circulate before the</w:t>
      </w:r>
      <w:r w:rsidRPr="00947F3A">
        <w:t xml:space="preserve"> </w:t>
      </w:r>
      <w:bookmarkEnd w:id="6"/>
      <w:r w:rsidRPr="00947F3A">
        <w:t>Full Exam Board</w:t>
      </w:r>
      <w:r w:rsidR="00387B36">
        <w:t xml:space="preserve"> meeting</w:t>
      </w:r>
      <w:r w:rsidRPr="00470908">
        <w:t>:</w:t>
      </w:r>
      <w:bookmarkEnd w:id="5"/>
    </w:p>
    <w:tbl>
      <w:tblPr>
        <w:tblpPr w:leftFromText="181" w:rightFromText="181" w:vertAnchor="text" w:horzAnchor="margin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333"/>
        <w:gridCol w:w="992"/>
      </w:tblGrid>
      <w:tr w:rsidR="005A0D49" w:rsidRPr="00470908" w14:paraId="3A5A80B7" w14:textId="77777777" w:rsidTr="00D9785E">
        <w:tc>
          <w:tcPr>
            <w:tcW w:w="2263" w:type="dxa"/>
          </w:tcPr>
          <w:p w14:paraId="2369B6A4" w14:textId="0734D8EB" w:rsidR="005A0D49" w:rsidRPr="00E36A01" w:rsidRDefault="005A0D49" w:rsidP="005A0D49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bookmarkStart w:id="7" w:name="_Hlk74742506"/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>Agenda</w:t>
            </w:r>
          </w:p>
        </w:tc>
        <w:tc>
          <w:tcPr>
            <w:tcW w:w="12333" w:type="dxa"/>
            <w:shd w:val="clear" w:color="auto" w:fill="auto"/>
          </w:tcPr>
          <w:p w14:paraId="64556247" w14:textId="616B07CF" w:rsidR="005A0D49" w:rsidRDefault="005A0D49" w:rsidP="005A0D49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Circulate the </w:t>
            </w:r>
            <w:r>
              <w:rPr>
                <w:rFonts w:ascii="Arial" w:eastAsia="Times New Roman" w:hAnsi="Arial" w:cs="Arial"/>
                <w:lang w:eastAsia="zh-CN"/>
              </w:rPr>
              <w:t>main a</w:t>
            </w:r>
            <w:r w:rsidRPr="00470908">
              <w:rPr>
                <w:rFonts w:ascii="Arial" w:eastAsia="Times New Roman" w:hAnsi="Arial" w:cs="Arial"/>
                <w:lang w:eastAsia="zh-CN"/>
              </w:rPr>
              <w:t>genda</w:t>
            </w:r>
            <w:r>
              <w:rPr>
                <w:rFonts w:ascii="Arial" w:eastAsia="Times New Roman" w:hAnsi="Arial" w:cs="Arial"/>
                <w:lang w:eastAsia="zh-CN"/>
              </w:rPr>
              <w:t xml:space="preserve"> to all members.</w:t>
            </w:r>
          </w:p>
          <w:p w14:paraId="5B5FE023" w14:textId="3AA830F5" w:rsidR="005A0D49" w:rsidRPr="00470908" w:rsidRDefault="005A0D49" w:rsidP="005A0D49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If desired, prepare a Chair’s Agenda with additional notes and prompts.</w:t>
            </w:r>
          </w:p>
        </w:tc>
        <w:tc>
          <w:tcPr>
            <w:tcW w:w="992" w:type="dxa"/>
            <w:shd w:val="clear" w:color="auto" w:fill="auto"/>
          </w:tcPr>
          <w:p w14:paraId="530322CA" w14:textId="77777777" w:rsidR="005A0D49" w:rsidRPr="00470908" w:rsidRDefault="005A0D49" w:rsidP="005A0D4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FC5AA9" w:rsidRPr="00470908" w14:paraId="6B694D24" w14:textId="77777777" w:rsidTr="00BD5EBB">
        <w:tc>
          <w:tcPr>
            <w:tcW w:w="2263" w:type="dxa"/>
          </w:tcPr>
          <w:p w14:paraId="3EBE2EAC" w14:textId="77777777" w:rsidR="00FC5AA9" w:rsidRPr="00E36A01" w:rsidRDefault="00FC5AA9" w:rsidP="00FC5AA9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>Minutes</w:t>
            </w:r>
          </w:p>
        </w:tc>
        <w:tc>
          <w:tcPr>
            <w:tcW w:w="12333" w:type="dxa"/>
            <w:shd w:val="clear" w:color="auto" w:fill="auto"/>
          </w:tcPr>
          <w:p w14:paraId="5F11FCB1" w14:textId="77777777" w:rsidR="00FC5AA9" w:rsidRDefault="00FC5AA9" w:rsidP="00FC5AA9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Circulate the minutes of the last </w:t>
            </w:r>
            <w:r>
              <w:rPr>
                <w:rFonts w:ascii="Arial" w:eastAsia="Times New Roman" w:hAnsi="Arial" w:cs="Arial"/>
                <w:lang w:eastAsia="zh-CN"/>
              </w:rPr>
              <w:t>Full Exam Board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meeting</w:t>
            </w:r>
            <w:r>
              <w:rPr>
                <w:rFonts w:ascii="Arial" w:eastAsia="Times New Roman" w:hAnsi="Arial" w:cs="Arial"/>
                <w:lang w:eastAsia="zh-CN"/>
              </w:rPr>
              <w:t>.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  <w:p w14:paraId="21114312" w14:textId="422D4DE4" w:rsidR="00FC5AA9" w:rsidRPr="00470908" w:rsidRDefault="00FC5AA9" w:rsidP="00FC5AA9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If applicable, circulate </w:t>
            </w:r>
            <w:r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minutes of </w:t>
            </w:r>
            <w:r>
              <w:rPr>
                <w:rFonts w:ascii="Arial" w:eastAsia="Times New Roman" w:hAnsi="Arial" w:cs="Arial"/>
                <w:lang w:eastAsia="zh-CN"/>
              </w:rPr>
              <w:t xml:space="preserve">all </w:t>
            </w:r>
            <w:r w:rsidRPr="00470908">
              <w:rPr>
                <w:rFonts w:ascii="Arial" w:eastAsia="Times New Roman" w:hAnsi="Arial" w:cs="Arial"/>
                <w:lang w:eastAsia="zh-CN"/>
              </w:rPr>
              <w:t>Scrutiny Meeting</w:t>
            </w:r>
            <w:r>
              <w:rPr>
                <w:rFonts w:ascii="Arial" w:eastAsia="Times New Roman" w:hAnsi="Arial" w:cs="Arial"/>
                <w:lang w:eastAsia="zh-CN"/>
              </w:rPr>
              <w:t>s, Sub Boards, Preliminary Boards or Pre-meetings held since the last Full Exam Board.</w:t>
            </w:r>
          </w:p>
        </w:tc>
        <w:tc>
          <w:tcPr>
            <w:tcW w:w="992" w:type="dxa"/>
            <w:shd w:val="clear" w:color="auto" w:fill="auto"/>
          </w:tcPr>
          <w:p w14:paraId="2E46C110" w14:textId="77777777" w:rsidR="00FC5AA9" w:rsidRPr="00470908" w:rsidRDefault="00FC5AA9" w:rsidP="00FC5AA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bookmarkEnd w:id="7"/>
      <w:tr w:rsidR="00D9785E" w:rsidRPr="00470908" w14:paraId="79D42D6A" w14:textId="77777777" w:rsidTr="00D9785E">
        <w:tc>
          <w:tcPr>
            <w:tcW w:w="2263" w:type="dxa"/>
          </w:tcPr>
          <w:p w14:paraId="27D729D7" w14:textId="3FCC0B91" w:rsidR="00D9785E" w:rsidRPr="00E36A01" w:rsidRDefault="00D9785E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lastRenderedPageBreak/>
              <w:t>Terms of Reference and Membership</w:t>
            </w:r>
          </w:p>
        </w:tc>
        <w:tc>
          <w:tcPr>
            <w:tcW w:w="12333" w:type="dxa"/>
            <w:shd w:val="clear" w:color="auto" w:fill="auto"/>
          </w:tcPr>
          <w:p w14:paraId="3D08C472" w14:textId="32B8F653" w:rsidR="00D9785E" w:rsidRPr="00470908" w:rsidRDefault="00D9785E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>Circulate</w:t>
            </w:r>
            <w:r w:rsidR="00FC5AA9">
              <w:rPr>
                <w:rFonts w:ascii="Arial" w:eastAsia="Times New Roman" w:hAnsi="Arial" w:cs="Arial"/>
                <w:lang w:eastAsia="zh-CN"/>
              </w:rPr>
              <w:t xml:space="preserve"> the Full Exam</w:t>
            </w:r>
            <w:r w:rsidRPr="00470908">
              <w:rPr>
                <w:rFonts w:ascii="Arial" w:eastAsia="Times New Roman" w:hAnsi="Arial" w:cs="Arial"/>
                <w:lang w:eastAsia="zh-CN"/>
              </w:rPr>
              <w:t xml:space="preserve"> Board membership list (especially to Faculty colleagues</w:t>
            </w:r>
            <w:r w:rsidR="00DF3E08">
              <w:rPr>
                <w:rFonts w:ascii="Arial" w:eastAsia="Times New Roman" w:hAnsi="Arial" w:cs="Arial"/>
                <w:lang w:eastAsia="zh-CN"/>
              </w:rPr>
              <w:t xml:space="preserve"> and External Examiners</w:t>
            </w:r>
            <w:r w:rsidRPr="00470908">
              <w:rPr>
                <w:rFonts w:ascii="Arial" w:eastAsia="Times New Roman" w:hAnsi="Arial" w:cs="Arial"/>
                <w:lang w:eastAsia="zh-C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D6B5622" w14:textId="77777777" w:rsidR="00D9785E" w:rsidRPr="00470908" w:rsidRDefault="00D9785E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D9785E" w:rsidRPr="00470908" w14:paraId="39033308" w14:textId="77777777" w:rsidTr="00D9785E">
        <w:tc>
          <w:tcPr>
            <w:tcW w:w="2263" w:type="dxa"/>
          </w:tcPr>
          <w:p w14:paraId="608D1324" w14:textId="2372C3EF" w:rsidR="00D9785E" w:rsidRPr="00E36A01" w:rsidRDefault="00D9785E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>External Examiner Report and Response</w:t>
            </w:r>
          </w:p>
        </w:tc>
        <w:tc>
          <w:tcPr>
            <w:tcW w:w="12333" w:type="dxa"/>
            <w:shd w:val="clear" w:color="auto" w:fill="auto"/>
          </w:tcPr>
          <w:p w14:paraId="5BDF3E42" w14:textId="28546057" w:rsidR="00D9785E" w:rsidRPr="00470908" w:rsidRDefault="00D9785E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Circulate last year’s External Examiner Report(s) and </w:t>
            </w:r>
            <w:r w:rsidR="00DF3E08">
              <w:rPr>
                <w:rFonts w:ascii="Arial" w:eastAsia="Times New Roman" w:hAnsi="Arial" w:cs="Arial"/>
                <w:lang w:eastAsia="zh-CN"/>
              </w:rPr>
              <w:t>d</w:t>
            </w:r>
            <w:r w:rsidRPr="00470908">
              <w:rPr>
                <w:rFonts w:ascii="Arial" w:eastAsia="Times New Roman" w:hAnsi="Arial" w:cs="Arial"/>
                <w:lang w:eastAsia="zh-CN"/>
              </w:rPr>
              <w:t>epartmental response(s)</w:t>
            </w:r>
          </w:p>
        </w:tc>
        <w:tc>
          <w:tcPr>
            <w:tcW w:w="992" w:type="dxa"/>
            <w:shd w:val="clear" w:color="auto" w:fill="auto"/>
          </w:tcPr>
          <w:p w14:paraId="259AA6F1" w14:textId="77777777" w:rsidR="00D9785E" w:rsidRPr="00470908" w:rsidRDefault="00D9785E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D9785E" w:rsidRPr="00470908" w14:paraId="05147E6D" w14:textId="77777777" w:rsidTr="00D9785E">
        <w:tc>
          <w:tcPr>
            <w:tcW w:w="2263" w:type="dxa"/>
          </w:tcPr>
          <w:p w14:paraId="449A85DF" w14:textId="43BDE25D" w:rsidR="00D9785E" w:rsidRPr="00E36A01" w:rsidRDefault="00D9785E" w:rsidP="0054712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>Regulations</w:t>
            </w:r>
          </w:p>
        </w:tc>
        <w:tc>
          <w:tcPr>
            <w:tcW w:w="12333" w:type="dxa"/>
            <w:shd w:val="clear" w:color="auto" w:fill="auto"/>
          </w:tcPr>
          <w:p w14:paraId="2728BB12" w14:textId="77777777" w:rsidR="00C03A8B" w:rsidRDefault="00D9785E" w:rsidP="00C03A8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 xml:space="preserve">Circulate </w:t>
            </w:r>
            <w:r w:rsidR="00DF3E08"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lang w:eastAsia="zh-CN"/>
              </w:rPr>
              <w:t>Progression, Award and Classification regulations</w:t>
            </w:r>
            <w:r w:rsidR="00DF3E08">
              <w:rPr>
                <w:rFonts w:ascii="Arial" w:eastAsia="Times New Roman" w:hAnsi="Arial" w:cs="Arial"/>
                <w:lang w:eastAsia="zh-CN"/>
              </w:rPr>
              <w:t xml:space="preserve"> applicable to the programme. </w:t>
            </w:r>
          </w:p>
          <w:p w14:paraId="12C43EBC" w14:textId="7AA36268" w:rsidR="00C03A8B" w:rsidRDefault="00DF3E08" w:rsidP="00C03A8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The general UCL regulations can be found in </w:t>
            </w:r>
            <w:r w:rsidR="00A37CBA">
              <w:rPr>
                <w:rFonts w:ascii="Arial" w:eastAsia="Times New Roman" w:hAnsi="Arial" w:cs="Arial"/>
                <w:lang w:eastAsia="zh-CN"/>
              </w:rPr>
              <w:t xml:space="preserve">Chapter 4 of </w:t>
            </w:r>
            <w:r>
              <w:rPr>
                <w:rFonts w:ascii="Arial" w:eastAsia="Times New Roman" w:hAnsi="Arial" w:cs="Arial"/>
                <w:lang w:eastAsia="zh-CN"/>
              </w:rPr>
              <w:t>the</w:t>
            </w:r>
            <w:r w:rsidR="00A37CBA">
              <w:rPr>
                <w:rFonts w:ascii="Arial" w:eastAsia="Times New Roman" w:hAnsi="Arial" w:cs="Arial"/>
                <w:lang w:eastAsia="zh-CN"/>
              </w:rPr>
              <w:t xml:space="preserve"> UCL Academic Manual:</w:t>
            </w:r>
          </w:p>
          <w:p w14:paraId="3904E4FB" w14:textId="77777777" w:rsidR="00A37CBA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2" w:history="1">
              <w:r w:rsidR="00A37CBA">
                <w:rPr>
                  <w:rStyle w:val="Hyperlink"/>
                  <w:rFonts w:ascii="Arial" w:eastAsia="Calibri" w:hAnsi="Arial" w:cs="Arial"/>
                  <w:i/>
                  <w:iCs/>
                </w:rPr>
                <w:t>Module Assessment</w:t>
              </w:r>
            </w:hyperlink>
            <w:r w:rsidR="00A37CBA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0BD14E79" w14:textId="105040D5" w:rsidR="00A37CBA" w:rsidRPr="006368A8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3" w:history="1"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Progression &amp; Award (</w:t>
              </w:r>
              <w:proofErr w:type="spellStart"/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inc</w:t>
              </w:r>
              <w:proofErr w:type="spellEnd"/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 xml:space="preserve"> Condonement)</w:t>
              </w:r>
            </w:hyperlink>
          </w:p>
          <w:p w14:paraId="77BC30E6" w14:textId="428A2F1F" w:rsidR="00A37CBA" w:rsidRPr="006368A8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4" w:history="1"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Classification</w:t>
              </w:r>
            </w:hyperlink>
          </w:p>
          <w:p w14:paraId="09ACE98F" w14:textId="68E6011C" w:rsidR="00A37CBA" w:rsidRPr="006368A8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5" w:history="1"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Classification for UG students first enrolling in 2017-18 or earlier</w:t>
              </w:r>
            </w:hyperlink>
            <w:r w:rsidR="00A37CBA" w:rsidRPr="006368A8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4988CC1F" w14:textId="092F0C97" w:rsidR="00A37CBA" w:rsidRPr="006368A8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6" w:history="1"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Deferrals</w:t>
              </w:r>
            </w:hyperlink>
            <w:r w:rsidR="00A37CBA" w:rsidRPr="006368A8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200B8B71" w14:textId="481CAF3A" w:rsidR="00A37CBA" w:rsidRPr="006368A8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7" w:history="1"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Resits and Repeats</w:t>
              </w:r>
            </w:hyperlink>
            <w:r w:rsidR="00A37CBA" w:rsidRPr="006368A8">
              <w:rPr>
                <w:rFonts w:ascii="Arial" w:eastAsia="Calibri" w:hAnsi="Arial" w:cs="Arial"/>
                <w:i/>
                <w:iCs/>
              </w:rPr>
              <w:t xml:space="preserve"> </w:t>
            </w:r>
          </w:p>
          <w:p w14:paraId="11099E26" w14:textId="164B5BD5" w:rsidR="00A37CBA" w:rsidRPr="00A37CBA" w:rsidRDefault="007637C0" w:rsidP="00A37CBA">
            <w:pPr>
              <w:keepNext/>
              <w:numPr>
                <w:ilvl w:val="0"/>
                <w:numId w:val="4"/>
              </w:numPr>
              <w:tabs>
                <w:tab w:val="left" w:pos="325"/>
              </w:tabs>
              <w:spacing w:before="80" w:after="80"/>
              <w:ind w:left="325" w:hanging="283"/>
              <w:rPr>
                <w:rFonts w:ascii="Arial" w:eastAsia="Calibri" w:hAnsi="Arial" w:cs="Arial"/>
                <w:i/>
                <w:iCs/>
              </w:rPr>
            </w:pPr>
            <w:hyperlink r:id="rId18">
              <w:r w:rsidR="00A37CBA">
                <w:rPr>
                  <w:rFonts w:ascii="Arial" w:eastAsia="Calibri" w:hAnsi="Arial" w:cs="Arial"/>
                  <w:i/>
                  <w:iCs/>
                  <w:color w:val="0563C1"/>
                  <w:u w:val="single"/>
                </w:rPr>
                <w:t>Interim Qualifications</w:t>
              </w:r>
            </w:hyperlink>
          </w:p>
          <w:p w14:paraId="579E292B" w14:textId="070AC389" w:rsidR="00D9785E" w:rsidRPr="00470908" w:rsidRDefault="00DF3E08" w:rsidP="00C03A8B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The specific regulations for the programme </w:t>
            </w:r>
            <w:r w:rsidR="0059650E">
              <w:rPr>
                <w:rFonts w:ascii="Arial" w:eastAsia="Times New Roman" w:hAnsi="Arial" w:cs="Arial"/>
                <w:lang w:eastAsia="zh-CN"/>
              </w:rPr>
              <w:t xml:space="preserve">and year of study </w:t>
            </w:r>
            <w:r>
              <w:rPr>
                <w:rFonts w:ascii="Arial" w:eastAsia="Times New Roman" w:hAnsi="Arial" w:cs="Arial"/>
                <w:lang w:eastAsia="zh-CN"/>
              </w:rPr>
              <w:t>can be found in the Portico Progression and Award Rules Tool (</w:t>
            </w:r>
            <w:r w:rsidR="00C03A8B">
              <w:rPr>
                <w:rFonts w:ascii="Arial" w:eastAsia="Times New Roman" w:hAnsi="Arial" w:cs="Arial"/>
                <w:lang w:eastAsia="zh-CN"/>
              </w:rPr>
              <w:t>g</w:t>
            </w:r>
            <w:r w:rsidR="00C03A8B" w:rsidRPr="00C03A8B">
              <w:rPr>
                <w:rFonts w:ascii="Arial" w:eastAsia="Times New Roman" w:hAnsi="Arial" w:cs="Arial"/>
                <w:lang w:eastAsia="zh-CN"/>
              </w:rPr>
              <w:t>o to the ‘Awards, Assessments and Achievements’ area of Portico.</w:t>
            </w:r>
            <w:r w:rsidR="00C03A8B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C03A8B" w:rsidRPr="00C03A8B">
              <w:rPr>
                <w:rFonts w:ascii="Arial" w:eastAsia="Times New Roman" w:hAnsi="Arial" w:cs="Arial"/>
                <w:lang w:eastAsia="zh-CN"/>
              </w:rPr>
              <w:t>In the ‘Progression and Award Process’ container, select 'View Programme Progression and Award Rules'</w:t>
            </w:r>
            <w:r w:rsidR="00C03A8B">
              <w:rPr>
                <w:rFonts w:ascii="Arial" w:eastAsia="Times New Roman" w:hAnsi="Arial" w:cs="Arial"/>
                <w:lang w:eastAsia="zh-CN"/>
              </w:rPr>
              <w:t>)</w:t>
            </w:r>
            <w:r w:rsidR="00C03A8B" w:rsidRPr="00C03A8B">
              <w:rPr>
                <w:rFonts w:ascii="Arial" w:eastAsia="Times New Roman" w:hAnsi="Arial" w:cs="Arial"/>
                <w:lang w:eastAsia="zh-CN"/>
              </w:rPr>
              <w:t>.</w:t>
            </w:r>
            <w:r w:rsidR="00C03A8B" w:rsidRPr="00C03A8B" w:rsidDel="00DF3E08">
              <w:rPr>
                <w:rFonts w:ascii="Arial" w:eastAsia="Times New Roman" w:hAnsi="Arial" w:cs="Arial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EDBE607" w14:textId="77777777" w:rsidR="00D9785E" w:rsidRPr="00470908" w:rsidRDefault="00D9785E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</w:tbl>
    <w:p w14:paraId="30003456" w14:textId="77777777" w:rsidR="0069680B" w:rsidRPr="0069680B" w:rsidRDefault="0069680B" w:rsidP="0069680B">
      <w:pPr>
        <w:rPr>
          <w:lang w:eastAsia="zh-CN"/>
        </w:rPr>
      </w:pPr>
    </w:p>
    <w:p w14:paraId="37A24514" w14:textId="77777777" w:rsidR="005A0D49" w:rsidRDefault="005A0D49">
      <w:pPr>
        <w:rPr>
          <w:rFonts w:ascii="Arial" w:eastAsia="Times New Roman" w:hAnsi="Arial" w:cs="Arial"/>
          <w:sz w:val="32"/>
          <w:szCs w:val="32"/>
          <w:lang w:eastAsia="zh-CN"/>
        </w:rPr>
      </w:pPr>
      <w:r>
        <w:br w:type="page"/>
      </w:r>
    </w:p>
    <w:p w14:paraId="379DA34A" w14:textId="093B0101" w:rsidR="00947F3A" w:rsidRPr="00947F3A" w:rsidRDefault="00947F3A" w:rsidP="0054712B">
      <w:pPr>
        <w:pStyle w:val="Heading1"/>
        <w:spacing w:before="80" w:after="80"/>
      </w:pPr>
      <w:bookmarkStart w:id="8" w:name="_Toc74742842"/>
      <w:r>
        <w:lastRenderedPageBreak/>
        <w:t xml:space="preserve">Checklist </w:t>
      </w:r>
      <w:r w:rsidR="0054712B">
        <w:t>4</w:t>
      </w:r>
      <w:r>
        <w:t xml:space="preserve">: </w:t>
      </w:r>
      <w:r w:rsidR="00387B36">
        <w:t>Papers</w:t>
      </w:r>
      <w:r w:rsidR="00E36A01">
        <w:t xml:space="preserve"> t</w:t>
      </w:r>
      <w:r w:rsidR="0054712B">
        <w:t xml:space="preserve">o </w:t>
      </w:r>
      <w:r w:rsidR="00E36A01">
        <w:t>t</w:t>
      </w:r>
      <w:r w:rsidRPr="00947F3A">
        <w:t>able at the Full Exam Board meeting:</w:t>
      </w:r>
      <w:bookmarkEnd w:id="8"/>
    </w:p>
    <w:tbl>
      <w:tblPr>
        <w:tblpPr w:leftFromText="181" w:rightFromText="181" w:vertAnchor="text" w:horzAnchor="margin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6663"/>
        <w:gridCol w:w="992"/>
      </w:tblGrid>
      <w:tr w:rsidR="00306107" w:rsidRPr="00470908" w14:paraId="2D6C7055" w14:textId="77777777" w:rsidTr="00306107">
        <w:tc>
          <w:tcPr>
            <w:tcW w:w="2263" w:type="dxa"/>
            <w:shd w:val="clear" w:color="auto" w:fill="auto"/>
          </w:tcPr>
          <w:p w14:paraId="698DBD04" w14:textId="77777777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0D8EDD6C" w14:textId="227E7CFD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3CD13B4C" w14:textId="65C41922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 xml:space="preserve">Suggested Portico Reports to Use </w:t>
            </w:r>
          </w:p>
        </w:tc>
        <w:tc>
          <w:tcPr>
            <w:tcW w:w="992" w:type="dxa"/>
            <w:shd w:val="clear" w:color="auto" w:fill="auto"/>
          </w:tcPr>
          <w:p w14:paraId="47554608" w14:textId="77777777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06107" w:rsidRPr="00470908" w14:paraId="182B9C53" w14:textId="77777777" w:rsidTr="00306107">
        <w:tc>
          <w:tcPr>
            <w:tcW w:w="2263" w:type="dxa"/>
          </w:tcPr>
          <w:p w14:paraId="6DC2274D" w14:textId="42FC080E" w:rsidR="00306107" w:rsidRPr="0054712B" w:rsidRDefault="00306107" w:rsidP="00E36A01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lang w:eastAsia="zh-CN"/>
              </w:rPr>
              <w:t>Progression and Classification Board</w:t>
            </w:r>
            <w:r w:rsidRPr="0054712B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Reports</w:t>
            </w:r>
          </w:p>
          <w:p w14:paraId="780A01F4" w14:textId="77777777" w:rsidR="00306107" w:rsidRPr="0054712B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341E3509" w14:textId="2B653F4C" w:rsidR="00306107" w:rsidRPr="001E1EC4" w:rsidRDefault="00306107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You may wish to include a reference list showing programme and route titles against the codes.</w:t>
            </w:r>
          </w:p>
        </w:tc>
        <w:tc>
          <w:tcPr>
            <w:tcW w:w="6663" w:type="dxa"/>
          </w:tcPr>
          <w:p w14:paraId="05E5710A" w14:textId="59CDDE25" w:rsidR="00306107" w:rsidRPr="00470908" w:rsidRDefault="00306107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Summary Progression Report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br/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Used to approve all students where Progression outcome is clear. If there are students that need further scrutiny at the </w:t>
            </w:r>
            <w:r>
              <w:rPr>
                <w:rFonts w:ascii="Arial" w:eastAsia="Times New Roman" w:hAnsi="Arial" w:cs="Arial"/>
                <w:lang w:eastAsia="zh-CN"/>
              </w:rPr>
              <w:t>Exam Board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lang w:eastAsia="zh-CN"/>
              </w:rPr>
              <w:t xml:space="preserve">the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Detailed Progression and Classification Report can be consulted if required. </w:t>
            </w:r>
          </w:p>
          <w:p w14:paraId="61526D57" w14:textId="4E97BD2F" w:rsidR="00306107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Summary Classification Report </w:t>
            </w:r>
            <w:r>
              <w:br/>
            </w:r>
            <w:r w:rsidRPr="36619526">
              <w:rPr>
                <w:rFonts w:ascii="Arial" w:eastAsia="Times New Roman" w:hAnsi="Arial" w:cs="Arial"/>
                <w:lang w:eastAsia="zh-CN"/>
              </w:rPr>
              <w:t>Should be used to confirm and approve all awards</w:t>
            </w: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where award and classification is clear. If the Board is considering Borderline students, the Detailed Progression and Classification Report can be consulted if required. </w:t>
            </w:r>
          </w:p>
          <w:p w14:paraId="584DAF7C" w14:textId="13BE4DF5" w:rsidR="00306107" w:rsidRPr="009F47C5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>or</w:t>
            </w:r>
          </w:p>
          <w:p w14:paraId="323987D6" w14:textId="54E66C2A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Summary Classification Report with Module Results</w:t>
            </w:r>
          </w:p>
          <w:p w14:paraId="641CDF6D" w14:textId="77777777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 xml:space="preserve">(As required) Detailed </w:t>
            </w:r>
            <w:r>
              <w:rPr>
                <w:rFonts w:ascii="Arial" w:eastAsia="Times New Roman" w:hAnsi="Arial" w:cs="Arial"/>
                <w:b/>
                <w:lang w:eastAsia="zh-CN"/>
              </w:rPr>
              <w:t>Progression</w:t>
            </w:r>
            <w:r w:rsidRPr="00470908">
              <w:rPr>
                <w:rFonts w:ascii="Arial" w:eastAsia="Times New Roman" w:hAnsi="Arial" w:cs="Arial"/>
                <w:b/>
                <w:lang w:eastAsia="zh-CN"/>
              </w:rPr>
              <w:t xml:space="preserve"> and </w:t>
            </w:r>
            <w:r>
              <w:rPr>
                <w:rFonts w:ascii="Arial" w:eastAsia="Times New Roman" w:hAnsi="Arial" w:cs="Arial"/>
                <w:b/>
                <w:lang w:eastAsia="zh-CN"/>
              </w:rPr>
              <w:t>Classification</w:t>
            </w:r>
            <w:r w:rsidRPr="00470908">
              <w:rPr>
                <w:rFonts w:ascii="Arial" w:eastAsia="Times New Roman" w:hAnsi="Arial" w:cs="Arial"/>
                <w:b/>
                <w:lang w:eastAsia="zh-CN"/>
              </w:rPr>
              <w:t xml:space="preserve"> Report</w:t>
            </w:r>
          </w:p>
          <w:p w14:paraId="42B44BC3" w14:textId="056422F4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 xml:space="preserve">Detailed </w:t>
            </w:r>
            <w:r>
              <w:rPr>
                <w:rFonts w:ascii="Arial" w:eastAsia="Times New Roman" w:hAnsi="Arial" w:cs="Arial"/>
                <w:lang w:eastAsia="zh-CN"/>
              </w:rPr>
              <w:t>R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eports should only be used for students that require further consideration by the </w:t>
            </w:r>
            <w:r>
              <w:rPr>
                <w:rFonts w:ascii="Arial" w:eastAsia="Times New Roman" w:hAnsi="Arial" w:cs="Arial"/>
                <w:lang w:eastAsia="zh-CN"/>
              </w:rPr>
              <w:t>Exam Board</w:t>
            </w:r>
            <w:r w:rsidRPr="36619526">
              <w:rPr>
                <w:rFonts w:ascii="Arial" w:eastAsia="Times New Roman" w:hAnsi="Arial" w:cs="Arial"/>
                <w:lang w:eastAsia="zh-CN"/>
              </w:rPr>
              <w:t>. If a student is a borderline student, or if the student is failing then the detailed award or progression report should be used. Note this should not be used for a whole cohort.</w:t>
            </w:r>
          </w:p>
        </w:tc>
        <w:tc>
          <w:tcPr>
            <w:tcW w:w="992" w:type="dxa"/>
            <w:shd w:val="clear" w:color="auto" w:fill="auto"/>
          </w:tcPr>
          <w:p w14:paraId="2914A5DB" w14:textId="77777777" w:rsidR="00306107" w:rsidRPr="00470908" w:rsidRDefault="00306107" w:rsidP="0054712B">
            <w:pPr>
              <w:tabs>
                <w:tab w:val="left" w:pos="1134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306107" w:rsidRPr="00470908" w14:paraId="2F846487" w14:textId="77777777" w:rsidTr="00306107">
        <w:tc>
          <w:tcPr>
            <w:tcW w:w="2263" w:type="dxa"/>
          </w:tcPr>
          <w:p w14:paraId="3AA1B825" w14:textId="412F9AE8" w:rsidR="00306107" w:rsidRPr="00E36A01" w:rsidRDefault="00306107" w:rsidP="00E36A01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>Marks to be ratified by the Exam Board</w:t>
            </w:r>
          </w:p>
        </w:tc>
        <w:tc>
          <w:tcPr>
            <w:tcW w:w="5670" w:type="dxa"/>
            <w:shd w:val="clear" w:color="auto" w:fill="auto"/>
          </w:tcPr>
          <w:p w14:paraId="5C18E6DB" w14:textId="7EF86080" w:rsidR="00306107" w:rsidRPr="00470908" w:rsidRDefault="00306107" w:rsidP="00E36A01">
            <w:pPr>
              <w:spacing w:before="80" w:after="80" w:line="240" w:lineRule="auto"/>
              <w:ind w:left="22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6663" w:type="dxa"/>
          </w:tcPr>
          <w:p w14:paraId="425D3D12" w14:textId="77777777" w:rsidR="00306107" w:rsidRPr="00470908" w:rsidRDefault="00306107" w:rsidP="00E36A01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lang w:eastAsia="zh-CN"/>
              </w:rPr>
              <w:t>Module Marks Report</w:t>
            </w:r>
          </w:p>
        </w:tc>
        <w:tc>
          <w:tcPr>
            <w:tcW w:w="992" w:type="dxa"/>
            <w:shd w:val="clear" w:color="auto" w:fill="auto"/>
          </w:tcPr>
          <w:p w14:paraId="30FB309A" w14:textId="77777777" w:rsidR="00306107" w:rsidRPr="00470908" w:rsidRDefault="00306107" w:rsidP="00E36A01">
            <w:pPr>
              <w:tabs>
                <w:tab w:val="left" w:pos="1134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  <w:tr w:rsidR="00306107" w:rsidRPr="00470908" w14:paraId="4B57E9AA" w14:textId="77777777" w:rsidTr="00306107">
        <w:tc>
          <w:tcPr>
            <w:tcW w:w="2263" w:type="dxa"/>
          </w:tcPr>
          <w:p w14:paraId="61876579" w14:textId="5A569F68" w:rsidR="00306107" w:rsidRPr="00E36A01" w:rsidRDefault="00306107" w:rsidP="00E36A01">
            <w:pPr>
              <w:spacing w:before="80" w:after="80" w:line="240" w:lineRule="auto"/>
              <w:ind w:left="22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Statistical data </w:t>
            </w:r>
          </w:p>
        </w:tc>
        <w:tc>
          <w:tcPr>
            <w:tcW w:w="5670" w:type="dxa"/>
            <w:shd w:val="clear" w:color="auto" w:fill="auto"/>
          </w:tcPr>
          <w:p w14:paraId="05116E0E" w14:textId="199B1A05" w:rsidR="00306107" w:rsidRPr="00470908" w:rsidRDefault="00306107" w:rsidP="00E36A01">
            <w:pPr>
              <w:spacing w:before="80" w:after="80" w:line="240" w:lineRule="auto"/>
              <w:ind w:left="22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6663" w:type="dxa"/>
          </w:tcPr>
          <w:p w14:paraId="08B7CEDB" w14:textId="482E2C8D" w:rsidR="00306107" w:rsidRPr="00470908" w:rsidRDefault="00306107" w:rsidP="00E36A01">
            <w:pPr>
              <w:tabs>
                <w:tab w:val="left" w:pos="1134"/>
              </w:tabs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>Exam Board Statistics</w:t>
            </w:r>
            <w:r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- Module Comparison Report </w:t>
            </w:r>
          </w:p>
        </w:tc>
        <w:tc>
          <w:tcPr>
            <w:tcW w:w="992" w:type="dxa"/>
            <w:shd w:val="clear" w:color="auto" w:fill="auto"/>
          </w:tcPr>
          <w:p w14:paraId="774C7601" w14:textId="77777777" w:rsidR="00306107" w:rsidRPr="00470908" w:rsidRDefault="00306107" w:rsidP="00E36A01">
            <w:pPr>
              <w:tabs>
                <w:tab w:val="left" w:pos="1134"/>
              </w:tabs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</w:tbl>
    <w:p w14:paraId="29E4BB48" w14:textId="77777777" w:rsidR="00306107" w:rsidRDefault="00306107" w:rsidP="00E36A01">
      <w:pPr>
        <w:pStyle w:val="Heading1"/>
        <w:spacing w:before="80" w:after="80"/>
      </w:pPr>
    </w:p>
    <w:p w14:paraId="6059CFE9" w14:textId="1C658289" w:rsidR="00E36A01" w:rsidRDefault="0054712B" w:rsidP="00E36A01">
      <w:pPr>
        <w:pStyle w:val="Heading1"/>
        <w:spacing w:before="80" w:after="80"/>
      </w:pPr>
      <w:bookmarkStart w:id="9" w:name="_Toc74742843"/>
      <w:r w:rsidRPr="0054712B">
        <w:t xml:space="preserve">Checklist </w:t>
      </w:r>
      <w:r>
        <w:t>5</w:t>
      </w:r>
      <w:r w:rsidRPr="0054712B">
        <w:t>: Post Board:</w:t>
      </w:r>
      <w:bookmarkEnd w:id="9"/>
    </w:p>
    <w:tbl>
      <w:tblPr>
        <w:tblpPr w:leftFromText="181" w:rightFromText="181" w:vertAnchor="text" w:horzAnchor="margin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670"/>
        <w:gridCol w:w="6663"/>
        <w:gridCol w:w="992"/>
      </w:tblGrid>
      <w:tr w:rsidR="00306107" w14:paraId="235A1132" w14:textId="77777777" w:rsidTr="00306107">
        <w:tc>
          <w:tcPr>
            <w:tcW w:w="2263" w:type="dxa"/>
            <w:shd w:val="clear" w:color="auto" w:fill="auto"/>
          </w:tcPr>
          <w:p w14:paraId="50871D01" w14:textId="77777777" w:rsidR="00306107" w:rsidRDefault="00306107" w:rsidP="0054712B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5670" w:type="dxa"/>
            <w:shd w:val="clear" w:color="auto" w:fill="auto"/>
          </w:tcPr>
          <w:p w14:paraId="48324073" w14:textId="7C046AEE" w:rsidR="00306107" w:rsidRDefault="00306107" w:rsidP="0054712B">
            <w:pPr>
              <w:spacing w:before="80" w:after="8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23FD0D0C" w14:textId="329D80DB" w:rsidR="00306107" w:rsidRDefault="00306107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b/>
                <w:lang w:eastAsia="zh-CN"/>
              </w:rPr>
              <w:t xml:space="preserve">Suggested Portico Reports to Use </w:t>
            </w:r>
          </w:p>
        </w:tc>
        <w:tc>
          <w:tcPr>
            <w:tcW w:w="992" w:type="dxa"/>
            <w:shd w:val="clear" w:color="auto" w:fill="auto"/>
          </w:tcPr>
          <w:p w14:paraId="769B6061" w14:textId="70FD3247" w:rsidR="00306107" w:rsidRDefault="00306107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306107" w14:paraId="2E7B1A36" w14:textId="77777777" w:rsidTr="00306107">
        <w:tc>
          <w:tcPr>
            <w:tcW w:w="2263" w:type="dxa"/>
          </w:tcPr>
          <w:p w14:paraId="794F6CF1" w14:textId="4ED429DB" w:rsidR="00306107" w:rsidRPr="00E36A01" w:rsidRDefault="00306107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6A01">
              <w:rPr>
                <w:rFonts w:ascii="Arial" w:eastAsia="Times New Roman" w:hAnsi="Arial" w:cs="Arial"/>
                <w:b/>
                <w:bCs/>
                <w:lang w:eastAsia="zh-CN"/>
              </w:rPr>
              <w:t>Entering marks</w:t>
            </w:r>
          </w:p>
        </w:tc>
        <w:tc>
          <w:tcPr>
            <w:tcW w:w="5670" w:type="dxa"/>
            <w:shd w:val="clear" w:color="auto" w:fill="auto"/>
          </w:tcPr>
          <w:p w14:paraId="61A08E31" w14:textId="786B401B" w:rsidR="00306107" w:rsidRDefault="00306107" w:rsidP="0054712B">
            <w:pPr>
              <w:spacing w:before="80" w:after="8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 xml:space="preserve">Please ensure all student outcomes are confirmed on Portico by the </w:t>
            </w:r>
            <w:r>
              <w:rPr>
                <w:rFonts w:ascii="Arial" w:eastAsia="Times New Roman" w:hAnsi="Arial" w:cs="Arial"/>
                <w:lang w:eastAsia="zh-CN"/>
              </w:rPr>
              <w:t>Exam B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oard </w:t>
            </w:r>
            <w:r>
              <w:rPr>
                <w:rFonts w:ascii="Arial" w:eastAsia="Times New Roman" w:hAnsi="Arial" w:cs="Arial"/>
                <w:lang w:eastAsia="zh-CN"/>
              </w:rPr>
              <w:t>A</w:t>
            </w:r>
            <w:r w:rsidRPr="36619526">
              <w:rPr>
                <w:rFonts w:ascii="Arial" w:eastAsia="Times New Roman" w:hAnsi="Arial" w:cs="Arial"/>
                <w:lang w:eastAsia="zh-CN"/>
              </w:rPr>
              <w:t xml:space="preserve">dministrator and then approved by the </w:t>
            </w:r>
            <w:r>
              <w:rPr>
                <w:rFonts w:ascii="Arial" w:eastAsia="Times New Roman" w:hAnsi="Arial" w:cs="Arial"/>
                <w:lang w:eastAsia="zh-CN"/>
              </w:rPr>
              <w:t xml:space="preserve">Exam Board </w:t>
            </w:r>
            <w:r w:rsidRPr="36619526">
              <w:rPr>
                <w:rFonts w:ascii="Arial" w:eastAsia="Times New Roman" w:hAnsi="Arial" w:cs="Arial"/>
                <w:lang w:eastAsia="zh-CN"/>
              </w:rPr>
              <w:t>Chair</w:t>
            </w:r>
            <w:r w:rsidRPr="36619526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. </w:t>
            </w:r>
          </w:p>
        </w:tc>
        <w:tc>
          <w:tcPr>
            <w:tcW w:w="6663" w:type="dxa"/>
          </w:tcPr>
          <w:p w14:paraId="1F7F1352" w14:textId="0AE7B1F8" w:rsidR="00306107" w:rsidRDefault="00306107" w:rsidP="0054712B">
            <w:pPr>
              <w:spacing w:before="80" w:after="80" w:line="240" w:lineRule="auto"/>
              <w:rPr>
                <w:rFonts w:ascii="Arial" w:eastAsia="Times New Roman" w:hAnsi="Arial" w:cs="Arial"/>
                <w:lang w:eastAsia="zh-CN"/>
              </w:rPr>
            </w:pPr>
            <w:r w:rsidRPr="36619526">
              <w:rPr>
                <w:rFonts w:ascii="Arial" w:eastAsia="Times New Roman" w:hAnsi="Arial" w:cs="Arial"/>
                <w:lang w:eastAsia="zh-CN"/>
              </w:rPr>
              <w:t xml:space="preserve">Once the decisions are confirmed the records will be updated and the results released to the students. </w:t>
            </w:r>
          </w:p>
        </w:tc>
        <w:tc>
          <w:tcPr>
            <w:tcW w:w="992" w:type="dxa"/>
            <w:shd w:val="clear" w:color="auto" w:fill="auto"/>
          </w:tcPr>
          <w:p w14:paraId="53227502" w14:textId="57B9DB7C" w:rsidR="00306107" w:rsidRDefault="00306107" w:rsidP="0054712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908">
              <w:rPr>
                <w:rFonts w:ascii="Arial" w:eastAsia="Times New Roman" w:hAnsi="Arial" w:cs="Arial"/>
                <w:lang w:eastAsia="zh-CN"/>
              </w:rPr>
              <w:instrText xml:space="preserve"> FORMCHECKBOX </w:instrText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</w:r>
            <w:r w:rsidR="007637C0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separate"/>
            </w:r>
            <w:r w:rsidRPr="00470908">
              <w:rPr>
                <w:rFonts w:ascii="Arial" w:eastAsia="Times New Roman" w:hAnsi="Arial" w:cs="Arial"/>
                <w:color w:val="2B579A"/>
                <w:shd w:val="clear" w:color="auto" w:fill="E6E6E6"/>
                <w:lang w:eastAsia="zh-CN"/>
              </w:rPr>
              <w:fldChar w:fldCharType="end"/>
            </w:r>
          </w:p>
        </w:tc>
      </w:tr>
    </w:tbl>
    <w:p w14:paraId="0647761A" w14:textId="03C36440" w:rsidR="009C14B8" w:rsidRPr="00E36A01" w:rsidRDefault="009C14B8" w:rsidP="00E36A01">
      <w:pPr>
        <w:rPr>
          <w:lang w:eastAsia="zh-CN"/>
        </w:rPr>
      </w:pPr>
      <w:bookmarkStart w:id="10" w:name="_CHECK_LIST_(tasks"/>
      <w:bookmarkStart w:id="11" w:name="_EXAM_BOARD_AGENDA"/>
      <w:bookmarkEnd w:id="10"/>
      <w:bookmarkEnd w:id="11"/>
    </w:p>
    <w:sectPr w:rsidR="009C14B8" w:rsidRPr="00E36A01" w:rsidSect="00E36A01">
      <w:footerReference w:type="default" r:id="rId19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7D4F" w14:textId="77777777" w:rsidR="00496AFD" w:rsidRDefault="00496AFD" w:rsidP="00A338B9">
      <w:pPr>
        <w:spacing w:after="0" w:line="240" w:lineRule="auto"/>
      </w:pPr>
      <w:r>
        <w:separator/>
      </w:r>
    </w:p>
  </w:endnote>
  <w:endnote w:type="continuationSeparator" w:id="0">
    <w:p w14:paraId="06CC20E5" w14:textId="77777777" w:rsidR="00496AFD" w:rsidRDefault="00496AFD" w:rsidP="00A338B9">
      <w:pPr>
        <w:spacing w:after="0" w:line="240" w:lineRule="auto"/>
      </w:pPr>
      <w:r>
        <w:continuationSeparator/>
      </w:r>
    </w:p>
  </w:endnote>
  <w:endnote w:type="continuationNotice" w:id="1">
    <w:p w14:paraId="5FA3E6B2" w14:textId="77777777" w:rsidR="00496AFD" w:rsidRDefault="00496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9807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37CC920" w14:textId="7BD78116" w:rsidR="00E36A01" w:rsidRPr="00E36A01" w:rsidRDefault="00E36A01" w:rsidP="00E36A01">
        <w:pPr>
          <w:pStyle w:val="Footer"/>
          <w:jc w:val="center"/>
          <w:rPr>
            <w:rFonts w:ascii="Arial" w:hAnsi="Arial" w:cs="Arial"/>
          </w:rPr>
        </w:pPr>
        <w:r w:rsidRPr="00E36A01">
          <w:rPr>
            <w:rFonts w:ascii="Arial" w:hAnsi="Arial" w:cs="Arial"/>
          </w:rPr>
          <w:fldChar w:fldCharType="begin"/>
        </w:r>
        <w:r w:rsidRPr="00E36A01">
          <w:rPr>
            <w:rFonts w:ascii="Arial" w:hAnsi="Arial" w:cs="Arial"/>
          </w:rPr>
          <w:instrText xml:space="preserve"> PAGE   \* MERGEFORMAT </w:instrText>
        </w:r>
        <w:r w:rsidRPr="00E36A01">
          <w:rPr>
            <w:rFonts w:ascii="Arial" w:hAnsi="Arial" w:cs="Arial"/>
          </w:rPr>
          <w:fldChar w:fldCharType="separate"/>
        </w:r>
        <w:r w:rsidRPr="00E36A01">
          <w:rPr>
            <w:rFonts w:ascii="Arial" w:hAnsi="Arial" w:cs="Arial"/>
            <w:noProof/>
          </w:rPr>
          <w:t>2</w:t>
        </w:r>
        <w:r w:rsidRPr="00E36A0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E30C" w14:textId="77777777" w:rsidR="00496AFD" w:rsidRDefault="00496AFD" w:rsidP="00A338B9">
      <w:pPr>
        <w:spacing w:after="0" w:line="240" w:lineRule="auto"/>
      </w:pPr>
      <w:r>
        <w:separator/>
      </w:r>
    </w:p>
  </w:footnote>
  <w:footnote w:type="continuationSeparator" w:id="0">
    <w:p w14:paraId="0A359572" w14:textId="77777777" w:rsidR="00496AFD" w:rsidRDefault="00496AFD" w:rsidP="00A338B9">
      <w:pPr>
        <w:spacing w:after="0" w:line="240" w:lineRule="auto"/>
      </w:pPr>
      <w:r>
        <w:continuationSeparator/>
      </w:r>
    </w:p>
  </w:footnote>
  <w:footnote w:type="continuationNotice" w:id="1">
    <w:p w14:paraId="216FC2B9" w14:textId="77777777" w:rsidR="00496AFD" w:rsidRDefault="00496A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8EB"/>
    <w:multiLevelType w:val="hybridMultilevel"/>
    <w:tmpl w:val="7BA60EF6"/>
    <w:lvl w:ilvl="0" w:tplc="F5624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A50B01"/>
    <w:multiLevelType w:val="hybridMultilevel"/>
    <w:tmpl w:val="83F8575C"/>
    <w:lvl w:ilvl="0" w:tplc="0414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DF731C5"/>
    <w:multiLevelType w:val="hybridMultilevel"/>
    <w:tmpl w:val="AA2CEEDE"/>
    <w:lvl w:ilvl="0" w:tplc="639837C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C42537"/>
    <w:multiLevelType w:val="hybridMultilevel"/>
    <w:tmpl w:val="1D9C6F9A"/>
    <w:lvl w:ilvl="0" w:tplc="D2105EB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0C1"/>
    <w:multiLevelType w:val="hybridMultilevel"/>
    <w:tmpl w:val="21BA64C4"/>
    <w:lvl w:ilvl="0" w:tplc="BC3A7A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3170"/>
    <w:multiLevelType w:val="hybridMultilevel"/>
    <w:tmpl w:val="DEECBE3A"/>
    <w:lvl w:ilvl="0" w:tplc="63DC88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76A74"/>
    <w:multiLevelType w:val="hybridMultilevel"/>
    <w:tmpl w:val="0C70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70ABC"/>
    <w:multiLevelType w:val="hybridMultilevel"/>
    <w:tmpl w:val="B2ACF0B0"/>
    <w:lvl w:ilvl="0" w:tplc="373A08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51678"/>
    <w:multiLevelType w:val="hybridMultilevel"/>
    <w:tmpl w:val="8D4E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17758"/>
    <w:multiLevelType w:val="hybridMultilevel"/>
    <w:tmpl w:val="8612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A04B3"/>
    <w:multiLevelType w:val="hybridMultilevel"/>
    <w:tmpl w:val="FB72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24074">
    <w:abstractNumId w:val="7"/>
  </w:num>
  <w:num w:numId="2" w16cid:durableId="902986951">
    <w:abstractNumId w:val="2"/>
  </w:num>
  <w:num w:numId="3" w16cid:durableId="1932541031">
    <w:abstractNumId w:val="1"/>
  </w:num>
  <w:num w:numId="4" w16cid:durableId="599602566">
    <w:abstractNumId w:val="3"/>
  </w:num>
  <w:num w:numId="5" w16cid:durableId="2064330872">
    <w:abstractNumId w:val="8"/>
  </w:num>
  <w:num w:numId="6" w16cid:durableId="1825506220">
    <w:abstractNumId w:val="0"/>
  </w:num>
  <w:num w:numId="7" w16cid:durableId="1169254383">
    <w:abstractNumId w:val="5"/>
  </w:num>
  <w:num w:numId="8" w16cid:durableId="1467162337">
    <w:abstractNumId w:val="4"/>
  </w:num>
  <w:num w:numId="9" w16cid:durableId="1651330590">
    <w:abstractNumId w:val="9"/>
  </w:num>
  <w:num w:numId="10" w16cid:durableId="1621715938">
    <w:abstractNumId w:val="6"/>
  </w:num>
  <w:num w:numId="11" w16cid:durableId="2117822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4B"/>
    <w:rsid w:val="00050C6F"/>
    <w:rsid w:val="000649BD"/>
    <w:rsid w:val="0006627E"/>
    <w:rsid w:val="00085F62"/>
    <w:rsid w:val="00092714"/>
    <w:rsid w:val="00093124"/>
    <w:rsid w:val="00097682"/>
    <w:rsid w:val="000A399C"/>
    <w:rsid w:val="000C6C8A"/>
    <w:rsid w:val="000D5F4B"/>
    <w:rsid w:val="0011772D"/>
    <w:rsid w:val="00130667"/>
    <w:rsid w:val="00152263"/>
    <w:rsid w:val="00160F7F"/>
    <w:rsid w:val="00170E0A"/>
    <w:rsid w:val="0018149C"/>
    <w:rsid w:val="001A739B"/>
    <w:rsid w:val="001B2515"/>
    <w:rsid w:val="001C0318"/>
    <w:rsid w:val="001E1EC4"/>
    <w:rsid w:val="001F5DB6"/>
    <w:rsid w:val="002201AE"/>
    <w:rsid w:val="0022072C"/>
    <w:rsid w:val="002252FE"/>
    <w:rsid w:val="002373CD"/>
    <w:rsid w:val="00237DB7"/>
    <w:rsid w:val="00246E04"/>
    <w:rsid w:val="002520D9"/>
    <w:rsid w:val="00253D96"/>
    <w:rsid w:val="00253FE8"/>
    <w:rsid w:val="00292226"/>
    <w:rsid w:val="002A4B53"/>
    <w:rsid w:val="002A6713"/>
    <w:rsid w:val="002B3D28"/>
    <w:rsid w:val="002C03DB"/>
    <w:rsid w:val="002C1906"/>
    <w:rsid w:val="002C29CB"/>
    <w:rsid w:val="002C6D92"/>
    <w:rsid w:val="002C74B6"/>
    <w:rsid w:val="002E7851"/>
    <w:rsid w:val="002F5CEF"/>
    <w:rsid w:val="00301F6E"/>
    <w:rsid w:val="00304012"/>
    <w:rsid w:val="00306107"/>
    <w:rsid w:val="003120C7"/>
    <w:rsid w:val="00321C49"/>
    <w:rsid w:val="00331A14"/>
    <w:rsid w:val="00336F5E"/>
    <w:rsid w:val="003425B0"/>
    <w:rsid w:val="00367AF3"/>
    <w:rsid w:val="00387B36"/>
    <w:rsid w:val="003922C0"/>
    <w:rsid w:val="0039245C"/>
    <w:rsid w:val="003C30BB"/>
    <w:rsid w:val="003D07D4"/>
    <w:rsid w:val="003E2F69"/>
    <w:rsid w:val="003E7552"/>
    <w:rsid w:val="003F4E48"/>
    <w:rsid w:val="00414606"/>
    <w:rsid w:val="0043448D"/>
    <w:rsid w:val="00435E92"/>
    <w:rsid w:val="00440E1D"/>
    <w:rsid w:val="00441DDB"/>
    <w:rsid w:val="004517EE"/>
    <w:rsid w:val="0046123D"/>
    <w:rsid w:val="00466282"/>
    <w:rsid w:val="00496AFD"/>
    <w:rsid w:val="004B36DF"/>
    <w:rsid w:val="004E23C1"/>
    <w:rsid w:val="004F60AA"/>
    <w:rsid w:val="004F7869"/>
    <w:rsid w:val="005007BE"/>
    <w:rsid w:val="005131FA"/>
    <w:rsid w:val="0054712B"/>
    <w:rsid w:val="00557310"/>
    <w:rsid w:val="005610D3"/>
    <w:rsid w:val="00582B30"/>
    <w:rsid w:val="00586C52"/>
    <w:rsid w:val="00593B5A"/>
    <w:rsid w:val="0059650E"/>
    <w:rsid w:val="00596ACF"/>
    <w:rsid w:val="005A0D49"/>
    <w:rsid w:val="005A1D63"/>
    <w:rsid w:val="005B2F87"/>
    <w:rsid w:val="005E77DF"/>
    <w:rsid w:val="00600673"/>
    <w:rsid w:val="00610959"/>
    <w:rsid w:val="006306DA"/>
    <w:rsid w:val="006345F2"/>
    <w:rsid w:val="00634EE1"/>
    <w:rsid w:val="0063628C"/>
    <w:rsid w:val="00643777"/>
    <w:rsid w:val="0068027B"/>
    <w:rsid w:val="00691BFB"/>
    <w:rsid w:val="0069562D"/>
    <w:rsid w:val="0069680B"/>
    <w:rsid w:val="006A38D7"/>
    <w:rsid w:val="006B6A0A"/>
    <w:rsid w:val="006C5D1E"/>
    <w:rsid w:val="006D0806"/>
    <w:rsid w:val="006E52E5"/>
    <w:rsid w:val="006F1F98"/>
    <w:rsid w:val="006F3F4C"/>
    <w:rsid w:val="00701222"/>
    <w:rsid w:val="00723F2B"/>
    <w:rsid w:val="00725742"/>
    <w:rsid w:val="00725D2D"/>
    <w:rsid w:val="00732C54"/>
    <w:rsid w:val="00735723"/>
    <w:rsid w:val="00742CEC"/>
    <w:rsid w:val="00752D69"/>
    <w:rsid w:val="007564E3"/>
    <w:rsid w:val="007637C0"/>
    <w:rsid w:val="00765299"/>
    <w:rsid w:val="00770F23"/>
    <w:rsid w:val="0078788E"/>
    <w:rsid w:val="007A54D1"/>
    <w:rsid w:val="007A5E85"/>
    <w:rsid w:val="007B6671"/>
    <w:rsid w:val="007C072B"/>
    <w:rsid w:val="007C31C6"/>
    <w:rsid w:val="007D1E6C"/>
    <w:rsid w:val="007D57C4"/>
    <w:rsid w:val="007F538F"/>
    <w:rsid w:val="0081017E"/>
    <w:rsid w:val="00827A66"/>
    <w:rsid w:val="008325EF"/>
    <w:rsid w:val="00836B7B"/>
    <w:rsid w:val="00841982"/>
    <w:rsid w:val="008432DB"/>
    <w:rsid w:val="0085004C"/>
    <w:rsid w:val="008538D3"/>
    <w:rsid w:val="00862FA6"/>
    <w:rsid w:val="008667FE"/>
    <w:rsid w:val="0087672C"/>
    <w:rsid w:val="00893CD6"/>
    <w:rsid w:val="008B22E0"/>
    <w:rsid w:val="008B7C47"/>
    <w:rsid w:val="008E17B1"/>
    <w:rsid w:val="008E6873"/>
    <w:rsid w:val="008F7D09"/>
    <w:rsid w:val="0091453E"/>
    <w:rsid w:val="00915340"/>
    <w:rsid w:val="0094750F"/>
    <w:rsid w:val="00947F3A"/>
    <w:rsid w:val="009813F1"/>
    <w:rsid w:val="00985628"/>
    <w:rsid w:val="00990EC8"/>
    <w:rsid w:val="00997E9D"/>
    <w:rsid w:val="009A3EEF"/>
    <w:rsid w:val="009C14B8"/>
    <w:rsid w:val="009C3401"/>
    <w:rsid w:val="009C36A6"/>
    <w:rsid w:val="009C6A79"/>
    <w:rsid w:val="009C7138"/>
    <w:rsid w:val="009D2309"/>
    <w:rsid w:val="009E6850"/>
    <w:rsid w:val="009F47C5"/>
    <w:rsid w:val="00A050FF"/>
    <w:rsid w:val="00A1449A"/>
    <w:rsid w:val="00A1669A"/>
    <w:rsid w:val="00A21F41"/>
    <w:rsid w:val="00A22AE1"/>
    <w:rsid w:val="00A26339"/>
    <w:rsid w:val="00A338B9"/>
    <w:rsid w:val="00A37CBA"/>
    <w:rsid w:val="00A4138D"/>
    <w:rsid w:val="00A42ABE"/>
    <w:rsid w:val="00A46120"/>
    <w:rsid w:val="00A46D6E"/>
    <w:rsid w:val="00A65A17"/>
    <w:rsid w:val="00A73C0F"/>
    <w:rsid w:val="00A74155"/>
    <w:rsid w:val="00A81BA4"/>
    <w:rsid w:val="00A84724"/>
    <w:rsid w:val="00A85AAF"/>
    <w:rsid w:val="00AD0661"/>
    <w:rsid w:val="00AF496A"/>
    <w:rsid w:val="00B36FE6"/>
    <w:rsid w:val="00B526D6"/>
    <w:rsid w:val="00B52816"/>
    <w:rsid w:val="00B700E2"/>
    <w:rsid w:val="00B76B56"/>
    <w:rsid w:val="00BC1F7A"/>
    <w:rsid w:val="00BD6A9C"/>
    <w:rsid w:val="00BE0C5B"/>
    <w:rsid w:val="00C014F0"/>
    <w:rsid w:val="00C02A0F"/>
    <w:rsid w:val="00C03A8B"/>
    <w:rsid w:val="00C23B01"/>
    <w:rsid w:val="00C25DE1"/>
    <w:rsid w:val="00C27B28"/>
    <w:rsid w:val="00C30E51"/>
    <w:rsid w:val="00C632B6"/>
    <w:rsid w:val="00C63A7A"/>
    <w:rsid w:val="00C80EF6"/>
    <w:rsid w:val="00C93DD8"/>
    <w:rsid w:val="00C944FB"/>
    <w:rsid w:val="00C95F88"/>
    <w:rsid w:val="00CB4842"/>
    <w:rsid w:val="00CB6DD2"/>
    <w:rsid w:val="00CD0B2A"/>
    <w:rsid w:val="00D076FF"/>
    <w:rsid w:val="00D20EBF"/>
    <w:rsid w:val="00D34211"/>
    <w:rsid w:val="00D34C21"/>
    <w:rsid w:val="00D426E0"/>
    <w:rsid w:val="00D942C7"/>
    <w:rsid w:val="00D95B24"/>
    <w:rsid w:val="00D96C3D"/>
    <w:rsid w:val="00D9785E"/>
    <w:rsid w:val="00DB02F7"/>
    <w:rsid w:val="00DF3E08"/>
    <w:rsid w:val="00DF7C17"/>
    <w:rsid w:val="00E01C4D"/>
    <w:rsid w:val="00E124D3"/>
    <w:rsid w:val="00E15E73"/>
    <w:rsid w:val="00E16633"/>
    <w:rsid w:val="00E25872"/>
    <w:rsid w:val="00E30F6F"/>
    <w:rsid w:val="00E36A01"/>
    <w:rsid w:val="00E461E3"/>
    <w:rsid w:val="00E64A66"/>
    <w:rsid w:val="00E771EB"/>
    <w:rsid w:val="00E820ED"/>
    <w:rsid w:val="00E850A0"/>
    <w:rsid w:val="00E85FB0"/>
    <w:rsid w:val="00E866B5"/>
    <w:rsid w:val="00E96A06"/>
    <w:rsid w:val="00EA5173"/>
    <w:rsid w:val="00ED2843"/>
    <w:rsid w:val="00EE42CE"/>
    <w:rsid w:val="00EE5C9D"/>
    <w:rsid w:val="00F0618E"/>
    <w:rsid w:val="00F25319"/>
    <w:rsid w:val="00F421E5"/>
    <w:rsid w:val="00F50EE3"/>
    <w:rsid w:val="00F62D20"/>
    <w:rsid w:val="00F6605E"/>
    <w:rsid w:val="00F87990"/>
    <w:rsid w:val="00F87A8A"/>
    <w:rsid w:val="00FA45DE"/>
    <w:rsid w:val="00FB0368"/>
    <w:rsid w:val="00FB5F6E"/>
    <w:rsid w:val="00FC5AA9"/>
    <w:rsid w:val="00FD6FDE"/>
    <w:rsid w:val="02FF4DD8"/>
    <w:rsid w:val="053520C9"/>
    <w:rsid w:val="053CA1AC"/>
    <w:rsid w:val="0A3A1CC4"/>
    <w:rsid w:val="0DF68696"/>
    <w:rsid w:val="0E6DEDC4"/>
    <w:rsid w:val="0EF335A2"/>
    <w:rsid w:val="11E5AA30"/>
    <w:rsid w:val="122C3E5E"/>
    <w:rsid w:val="12583619"/>
    <w:rsid w:val="13F159DB"/>
    <w:rsid w:val="15FEE548"/>
    <w:rsid w:val="163E700E"/>
    <w:rsid w:val="16F03C02"/>
    <w:rsid w:val="17D1084E"/>
    <w:rsid w:val="183B6575"/>
    <w:rsid w:val="1A477302"/>
    <w:rsid w:val="1B887163"/>
    <w:rsid w:val="1C443653"/>
    <w:rsid w:val="1E18695E"/>
    <w:rsid w:val="1F2CFB1A"/>
    <w:rsid w:val="1FD44252"/>
    <w:rsid w:val="22C8D722"/>
    <w:rsid w:val="2680AB66"/>
    <w:rsid w:val="28E1DBF3"/>
    <w:rsid w:val="29B5895E"/>
    <w:rsid w:val="2ADA8A09"/>
    <w:rsid w:val="2B6BDC4D"/>
    <w:rsid w:val="2DCC9C64"/>
    <w:rsid w:val="2E10D593"/>
    <w:rsid w:val="2EE56852"/>
    <w:rsid w:val="2F2CCEBA"/>
    <w:rsid w:val="3380B4F7"/>
    <w:rsid w:val="33C909FE"/>
    <w:rsid w:val="33D7172C"/>
    <w:rsid w:val="34502E97"/>
    <w:rsid w:val="35D8FBB9"/>
    <w:rsid w:val="36619526"/>
    <w:rsid w:val="367AE409"/>
    <w:rsid w:val="37FA7730"/>
    <w:rsid w:val="384B57B4"/>
    <w:rsid w:val="3980148C"/>
    <w:rsid w:val="47555A77"/>
    <w:rsid w:val="48398A7A"/>
    <w:rsid w:val="48E73A7C"/>
    <w:rsid w:val="48FF3E81"/>
    <w:rsid w:val="49A82C72"/>
    <w:rsid w:val="4B647939"/>
    <w:rsid w:val="4CA52007"/>
    <w:rsid w:val="4D6342D8"/>
    <w:rsid w:val="50711E60"/>
    <w:rsid w:val="512F23F4"/>
    <w:rsid w:val="51741AE3"/>
    <w:rsid w:val="52565388"/>
    <w:rsid w:val="52C09DD1"/>
    <w:rsid w:val="55A1B65D"/>
    <w:rsid w:val="56BD91B6"/>
    <w:rsid w:val="58A4A504"/>
    <w:rsid w:val="58D1287E"/>
    <w:rsid w:val="5E161875"/>
    <w:rsid w:val="5F8943CA"/>
    <w:rsid w:val="5FC379BB"/>
    <w:rsid w:val="62107973"/>
    <w:rsid w:val="637AEAA6"/>
    <w:rsid w:val="6537CEF4"/>
    <w:rsid w:val="66F3EAEF"/>
    <w:rsid w:val="6738E1DE"/>
    <w:rsid w:val="6A62798F"/>
    <w:rsid w:val="6E31C497"/>
    <w:rsid w:val="71128322"/>
    <w:rsid w:val="753CCE12"/>
    <w:rsid w:val="7A5A2A23"/>
    <w:rsid w:val="7AED9C52"/>
    <w:rsid w:val="7BD4DBED"/>
    <w:rsid w:val="7EA78CE3"/>
    <w:rsid w:val="7F359CCD"/>
    <w:rsid w:val="7FC2C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87A9"/>
  <w15:chartTrackingRefBased/>
  <w15:docId w15:val="{5CDE98B4-3CA7-4E7C-BD5F-CA22B77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4B"/>
  </w:style>
  <w:style w:type="paragraph" w:styleId="Heading1">
    <w:name w:val="heading 1"/>
    <w:basedOn w:val="Normal"/>
    <w:next w:val="Normal"/>
    <w:link w:val="Heading1Char"/>
    <w:uiPriority w:val="9"/>
    <w:qFormat/>
    <w:rsid w:val="0054712B"/>
    <w:pPr>
      <w:keepNext/>
      <w:keepLines/>
      <w:spacing w:before="240" w:after="240"/>
      <w:outlineLvl w:val="0"/>
    </w:pPr>
    <w:rPr>
      <w:rFonts w:ascii="Arial" w:eastAsia="Times New Roman" w:hAnsi="Arial" w:cs="Arial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12B"/>
    <w:rPr>
      <w:rFonts w:ascii="Arial" w:eastAsia="Times New Roman" w:hAnsi="Arial" w:cs="Arial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D5F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D5F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5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F4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4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F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2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B9"/>
  </w:style>
  <w:style w:type="paragraph" w:styleId="Footer">
    <w:name w:val="footer"/>
    <w:basedOn w:val="Normal"/>
    <w:link w:val="FooterChar"/>
    <w:uiPriority w:val="99"/>
    <w:unhideWhenUsed/>
    <w:rsid w:val="00A3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B9"/>
  </w:style>
  <w:style w:type="character" w:styleId="Mention">
    <w:name w:val="Mention"/>
    <w:basedOn w:val="DefaultParagraphFont"/>
    <w:uiPriority w:val="99"/>
    <w:unhideWhenUsed/>
    <w:rsid w:val="00B526D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35E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1F4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D9785E"/>
    <w:pPr>
      <w:spacing w:after="100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978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7C072B"/>
  </w:style>
  <w:style w:type="table" w:styleId="TableGrid">
    <w:name w:val="Table Grid"/>
    <w:basedOn w:val="TableNormal"/>
    <w:uiPriority w:val="59"/>
    <w:rsid w:val="006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14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cl.ac.uk/academic-manual/chapters/chapter-4-assessment-framework-taught-programmes/section-6-progression-award" TargetMode="External"/><Relationship Id="rId18" Type="http://schemas.openxmlformats.org/officeDocument/2006/relationships/hyperlink" Target="https://www.ucl.ac.uk/academic-manual/chapters/chapter-4-assessment-framework-taught-programmes/section-10-interim-qualificatio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cl.ac.uk/academic-manual/chapters/chapter-4-assessment-framework-taught-programmes/section-3-module-assessment" TargetMode="External"/><Relationship Id="rId17" Type="http://schemas.openxmlformats.org/officeDocument/2006/relationships/hyperlink" Target="https://www.ucl.ac.uk/academic-manual/chapters/chapter-4-assessment-framework-taught-programmes/section-9-consequences-fail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l.ac.uk/academic-manual/chapters/chapter-4-assessment-framework-taught-programmes/section-8-deferred-assess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ucl.ac.uk/academic-manual/chapters/chapter-4-assessment-framework-taught-programmes/section-15-classification-undergraduat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l.ac.uk/academic-manual/chapters/chapter-4-assessment-framework-taught-programmes/section-7-classification" TargetMode="Externa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3A20467B-2CCD-4A93-84CD-13032A5F7FF2}">
    <t:Anchor>
      <t:Comment id="608011159"/>
    </t:Anchor>
    <t:History>
      <t:Event id="{32E18B29-417E-4A2B-A9B4-06DAEE29BAB9}" time="2021-05-06T12:38:22.924Z">
        <t:Attribution userId="S::utnvkha@ucl.ac.uk::3761f8f7-f81a-461b-aa87-3e969d1bf415" userProvider="AD" userName="Hamilton, Kirsten"/>
        <t:Anchor>
          <t:Comment id="1676940225"/>
        </t:Anchor>
        <t:Create/>
      </t:Event>
      <t:Event id="{EDC2B6ED-2854-4F0F-BC17-BDD065B91380}" time="2021-05-06T12:38:22.924Z">
        <t:Attribution userId="S::utnvkha@ucl.ac.uk::3761f8f7-f81a-461b-aa87-3e969d1bf415" userProvider="AD" userName="Hamilton, Kirsten"/>
        <t:Anchor>
          <t:Comment id="1676940225"/>
        </t:Anchor>
        <t:Assign userId="S::ucycecv@ucl.ac.uk::beb69a13-e2e3-4878-8f5f-6f7f74f41b08" userProvider="AD" userName="Vinton, Lizzie"/>
      </t:Event>
      <t:Event id="{33C33B46-5683-4425-94C5-EADA37A3CE88}" time="2021-05-06T12:38:22.924Z">
        <t:Attribution userId="S::utnvkha@ucl.ac.uk::3761f8f7-f81a-461b-aa87-3e969d1bf415" userProvider="AD" userName="Hamilton, Kirsten"/>
        <t:Anchor>
          <t:Comment id="1676940225"/>
        </t:Anchor>
        <t:SetTitle title="@Vinton, Lizzie the link is going to go up, but may be added to. So in theory could use y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e5699-8a23-4cd8-bc18-082b87e2e862" xsi:nil="true"/>
    <lcf76f155ced4ddcb4097134ff3c332f xmlns="46b650b1-991a-4abf-9fe4-c9818fbec3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5BCEDF6C654F9924022BC1254D15" ma:contentTypeVersion="16" ma:contentTypeDescription="Create a new document." ma:contentTypeScope="" ma:versionID="1d45f8e34c748add43b7a50edf9c85fc">
  <xsd:schema xmlns:xsd="http://www.w3.org/2001/XMLSchema" xmlns:xs="http://www.w3.org/2001/XMLSchema" xmlns:p="http://schemas.microsoft.com/office/2006/metadata/properties" xmlns:ns2="46b650b1-991a-4abf-9fe4-c9818fbec3d5" xmlns:ns3="e21e5699-8a23-4cd8-bc18-082b87e2e862" targetNamespace="http://schemas.microsoft.com/office/2006/metadata/properties" ma:root="true" ma:fieldsID="3c50d69e342db8348041d2ff4653a80d" ns2:_="" ns3:_="">
    <xsd:import namespace="46b650b1-991a-4abf-9fe4-c9818fbec3d5"/>
    <xsd:import namespace="e21e5699-8a23-4cd8-bc18-082b87e2e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650b1-991a-4abf-9fe4-c9818fbec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e5699-8a23-4cd8-bc18-082b87e2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b6301-095c-48b7-9efa-0c1de694bf50}" ma:internalName="TaxCatchAll" ma:showField="CatchAllData" ma:web="e21e5699-8a23-4cd8-bc18-082b87e2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140C9-A79F-44B4-BE66-7E06522ACAA4}">
  <ds:schemaRefs>
    <ds:schemaRef ds:uri="http://schemas.microsoft.com/office/2006/metadata/properties"/>
    <ds:schemaRef ds:uri="http://schemas.microsoft.com/office/infopath/2007/PartnerControls"/>
    <ds:schemaRef ds:uri="e21e5699-8a23-4cd8-bc18-082b87e2e862"/>
    <ds:schemaRef ds:uri="46b650b1-991a-4abf-9fe4-c9818fbec3d5"/>
  </ds:schemaRefs>
</ds:datastoreItem>
</file>

<file path=customXml/itemProps2.xml><?xml version="1.0" encoding="utf-8"?>
<ds:datastoreItem xmlns:ds="http://schemas.openxmlformats.org/officeDocument/2006/customXml" ds:itemID="{E4556BFE-A626-450C-A218-00C54BC52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2F6D59-6578-4803-9D54-B5EE27A70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C6750-989E-440E-8A6C-02A6C09C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650b1-991a-4abf-9fe4-c9818fbec3d5"/>
    <ds:schemaRef ds:uri="e21e5699-8a23-4cd8-bc18-082b87e2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Matthews</dc:creator>
  <cp:keywords/>
  <dc:description/>
  <cp:lastModifiedBy>Chandan Shah</cp:lastModifiedBy>
  <cp:revision>2</cp:revision>
  <dcterms:created xsi:type="dcterms:W3CDTF">2023-10-13T09:21:00Z</dcterms:created>
  <dcterms:modified xsi:type="dcterms:W3CDTF">2023-10-13T09:21:00Z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0x010100DEAF5BCEDF6C654F9924022BC1254D15</vt:lpwstr>
  </property>
  <property fmtid="{D5CDD505-2E9C-101B-9397-08002B2CF9AE}" pid="3" name="MediaServiceImageTags">
    <vt:lpwstr/>
  </property>
</Properties>
</file>