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7CE5" w14:textId="30F82C27" w:rsidR="00A338B9" w:rsidRDefault="00947F3A" w:rsidP="00A338B9">
      <w:pPr>
        <w:pStyle w:val="Heading2"/>
        <w:rPr>
          <w:rFonts w:eastAsia="Times New Roman"/>
          <w:noProof/>
          <w:lang w:eastAsia="en-GB"/>
        </w:rPr>
      </w:pPr>
      <w:bookmarkStart w:id="0" w:name="_Toc425350973"/>
      <w:bookmarkStart w:id="1" w:name="_Toc424039704"/>
      <w:bookmarkStart w:id="2" w:name="_Toc425350987"/>
      <w:r w:rsidRPr="00470908">
        <w:rPr>
          <w:noProof/>
          <w:color w:val="2B579A"/>
          <w:u w:val="single"/>
          <w:shd w:val="clear" w:color="auto" w:fill="E6E6E6"/>
          <w:lang w:eastAsia="zh-CN"/>
        </w:rPr>
        <w:drawing>
          <wp:anchor distT="0" distB="0" distL="114300" distR="114300" simplePos="0" relativeHeight="251658240" behindDoc="0" locked="0" layoutInCell="1" allowOverlap="1" wp14:anchorId="0CEA981D" wp14:editId="7A676FE2">
            <wp:simplePos x="0" y="0"/>
            <wp:positionH relativeFrom="margin">
              <wp:posOffset>8069580</wp:posOffset>
            </wp:positionH>
            <wp:positionV relativeFrom="margin">
              <wp:posOffset>-182880</wp:posOffset>
            </wp:positionV>
            <wp:extent cx="1861185" cy="525145"/>
            <wp:effectExtent l="0" t="0" r="5715" b="8255"/>
            <wp:wrapSquare wrapText="bothSides"/>
            <wp:docPr id="3" name="Picture 7" descr="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9863E" w14:textId="385F4D7F" w:rsidR="000D5F4B" w:rsidRPr="00D9785E" w:rsidRDefault="000D5F4B" w:rsidP="00D9785E">
      <w:pPr>
        <w:pStyle w:val="Title"/>
        <w:rPr>
          <w:rFonts w:ascii="Arial" w:hAnsi="Arial" w:cs="Arial"/>
          <w:sz w:val="36"/>
          <w:szCs w:val="36"/>
        </w:rPr>
      </w:pPr>
      <w:r w:rsidRPr="00D9785E">
        <w:rPr>
          <w:rFonts w:ascii="Arial" w:hAnsi="Arial" w:cs="Arial"/>
          <w:noProof/>
          <w:sz w:val="36"/>
          <w:szCs w:val="36"/>
        </w:rPr>
        <w:t>Annex 4.</w:t>
      </w:r>
      <w:r w:rsidR="00D95B24">
        <w:rPr>
          <w:rFonts w:ascii="Arial" w:hAnsi="Arial" w:cs="Arial"/>
          <w:noProof/>
          <w:sz w:val="36"/>
          <w:szCs w:val="36"/>
        </w:rPr>
        <w:t>4</w:t>
      </w:r>
      <w:r w:rsidRPr="00D9785E">
        <w:rPr>
          <w:rFonts w:ascii="Arial" w:hAnsi="Arial" w:cs="Arial"/>
          <w:noProof/>
          <w:sz w:val="36"/>
          <w:szCs w:val="36"/>
        </w:rPr>
        <w:t>.</w:t>
      </w:r>
      <w:r w:rsidR="001966E5">
        <w:rPr>
          <w:rFonts w:ascii="Arial" w:hAnsi="Arial" w:cs="Arial"/>
          <w:noProof/>
          <w:sz w:val="36"/>
          <w:szCs w:val="36"/>
        </w:rPr>
        <w:t>2</w:t>
      </w:r>
      <w:r w:rsidR="00947F3A" w:rsidRPr="00D9785E">
        <w:rPr>
          <w:rFonts w:ascii="Arial" w:hAnsi="Arial" w:cs="Arial"/>
          <w:noProof/>
          <w:sz w:val="36"/>
          <w:szCs w:val="36"/>
        </w:rPr>
        <w:t xml:space="preserve">: </w:t>
      </w:r>
      <w:r w:rsidR="001966E5">
        <w:rPr>
          <w:rFonts w:ascii="Arial" w:hAnsi="Arial" w:cs="Arial"/>
          <w:noProof/>
          <w:sz w:val="36"/>
          <w:szCs w:val="36"/>
        </w:rPr>
        <w:t>Sub</w:t>
      </w:r>
      <w:r w:rsidR="001966E5" w:rsidRPr="00D9785E">
        <w:rPr>
          <w:rFonts w:ascii="Arial" w:hAnsi="Arial" w:cs="Arial"/>
          <w:noProof/>
          <w:sz w:val="36"/>
          <w:szCs w:val="36"/>
        </w:rPr>
        <w:t xml:space="preserve"> </w:t>
      </w:r>
      <w:r w:rsidR="00947F3A" w:rsidRPr="00D9785E">
        <w:rPr>
          <w:rFonts w:ascii="Arial" w:hAnsi="Arial" w:cs="Arial"/>
          <w:noProof/>
          <w:sz w:val="36"/>
          <w:szCs w:val="36"/>
        </w:rPr>
        <w:t>Board Prep</w:t>
      </w:r>
      <w:r w:rsidR="0054712B" w:rsidRPr="00D9785E">
        <w:rPr>
          <w:rFonts w:ascii="Arial" w:hAnsi="Arial" w:cs="Arial"/>
          <w:noProof/>
          <w:sz w:val="36"/>
          <w:szCs w:val="36"/>
        </w:rPr>
        <w:t>aration</w:t>
      </w:r>
      <w:r w:rsidR="00947F3A" w:rsidRPr="00D9785E">
        <w:rPr>
          <w:rFonts w:ascii="Arial" w:hAnsi="Arial" w:cs="Arial"/>
          <w:noProof/>
          <w:sz w:val="36"/>
          <w:szCs w:val="36"/>
        </w:rPr>
        <w:t xml:space="preserve"> Checklists</w:t>
      </w:r>
    </w:p>
    <w:p w14:paraId="69DFE5B1" w14:textId="3891334E" w:rsidR="000D5F4B" w:rsidRPr="00470908" w:rsidRDefault="48398A7A" w:rsidP="36619526">
      <w:pPr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36619526">
        <w:rPr>
          <w:rFonts w:ascii="Arial" w:eastAsia="Times New Roman" w:hAnsi="Arial" w:cs="Arial"/>
          <w:lang w:eastAsia="zh-CN"/>
        </w:rPr>
        <w:t xml:space="preserve">Updated </w:t>
      </w:r>
      <w:r w:rsidR="00D9785E">
        <w:rPr>
          <w:rFonts w:ascii="Arial" w:eastAsia="Times New Roman" w:hAnsi="Arial" w:cs="Arial"/>
          <w:lang w:eastAsia="zh-CN"/>
        </w:rPr>
        <w:t>July</w:t>
      </w:r>
      <w:r w:rsidRPr="36619526">
        <w:rPr>
          <w:rFonts w:ascii="Arial" w:eastAsia="Times New Roman" w:hAnsi="Arial" w:cs="Arial"/>
          <w:lang w:eastAsia="zh-CN"/>
        </w:rPr>
        <w:t xml:space="preserve"> 2021</w:t>
      </w:r>
    </w:p>
    <w:bookmarkEnd w:id="0"/>
    <w:bookmarkEnd w:id="1"/>
    <w:bookmarkEnd w:id="2"/>
    <w:p w14:paraId="1B5BFB60" w14:textId="77777777" w:rsidR="00947F3A" w:rsidRDefault="00947F3A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D7BAA2A" w14:textId="01226BDF" w:rsidR="000D5F4B" w:rsidRDefault="0054712B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The following checklists</w:t>
      </w:r>
      <w:r w:rsidR="000D5F4B" w:rsidRPr="00470908">
        <w:rPr>
          <w:rFonts w:ascii="Arial" w:eastAsia="Times New Roman" w:hAnsi="Arial" w:cs="Arial"/>
          <w:lang w:eastAsia="zh-CN"/>
        </w:rPr>
        <w:t xml:space="preserve"> are not exhaustive but should serve to remind Chairs of essential information which needs to be imparted to members of their Board of Examiners. </w:t>
      </w:r>
    </w:p>
    <w:p w14:paraId="7BEB18C8" w14:textId="0522B043" w:rsidR="00D9785E" w:rsidRDefault="00D9785E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D370B7E" w14:textId="4B411844" w:rsidR="00A1142A" w:rsidRDefault="00D9785E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r>
        <w:rPr>
          <w:rFonts w:eastAsia="Times New Roman" w:cs="Arial"/>
          <w:lang w:eastAsia="zh-CN"/>
        </w:rPr>
        <w:fldChar w:fldCharType="begin"/>
      </w:r>
      <w:r>
        <w:rPr>
          <w:rFonts w:eastAsia="Times New Roman" w:cs="Arial"/>
          <w:lang w:eastAsia="zh-CN"/>
        </w:rPr>
        <w:instrText xml:space="preserve"> TOC \o "1-1" \h \z \u </w:instrText>
      </w:r>
      <w:r>
        <w:rPr>
          <w:rFonts w:eastAsia="Times New Roman" w:cs="Arial"/>
          <w:lang w:eastAsia="zh-CN"/>
        </w:rPr>
        <w:fldChar w:fldCharType="separate"/>
      </w:r>
      <w:hyperlink w:anchor="_Toc74742815" w:history="1">
        <w:r w:rsidR="00A1142A" w:rsidRPr="009317D6">
          <w:rPr>
            <w:rStyle w:val="Hyperlink"/>
            <w:noProof/>
          </w:rPr>
          <w:t>Checklist 1: Prior to Sub Board:</w:t>
        </w:r>
        <w:r w:rsidR="00A1142A">
          <w:rPr>
            <w:noProof/>
            <w:webHidden/>
          </w:rPr>
          <w:tab/>
        </w:r>
        <w:r w:rsidR="00A1142A">
          <w:rPr>
            <w:noProof/>
            <w:webHidden/>
          </w:rPr>
          <w:fldChar w:fldCharType="begin"/>
        </w:r>
        <w:r w:rsidR="00A1142A">
          <w:rPr>
            <w:noProof/>
            <w:webHidden/>
          </w:rPr>
          <w:instrText xml:space="preserve"> PAGEREF _Toc74742815 \h </w:instrText>
        </w:r>
        <w:r w:rsidR="00A1142A">
          <w:rPr>
            <w:noProof/>
            <w:webHidden/>
          </w:rPr>
        </w:r>
        <w:r w:rsidR="00A1142A">
          <w:rPr>
            <w:noProof/>
            <w:webHidden/>
          </w:rPr>
          <w:fldChar w:fldCharType="separate"/>
        </w:r>
        <w:r w:rsidR="00A1142A">
          <w:rPr>
            <w:noProof/>
            <w:webHidden/>
          </w:rPr>
          <w:t>1</w:t>
        </w:r>
        <w:r w:rsidR="00A1142A">
          <w:rPr>
            <w:noProof/>
            <w:webHidden/>
          </w:rPr>
          <w:fldChar w:fldCharType="end"/>
        </w:r>
      </w:hyperlink>
    </w:p>
    <w:p w14:paraId="53C0BDE9" w14:textId="281F03B5" w:rsidR="00A1142A" w:rsidRDefault="00000000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hyperlink w:anchor="_Toc74742816" w:history="1">
        <w:r w:rsidR="00A1142A" w:rsidRPr="009317D6">
          <w:rPr>
            <w:rStyle w:val="Hyperlink"/>
            <w:noProof/>
          </w:rPr>
          <w:t>Checklist 2: Papers to circulate before the Sub Board meeting:</w:t>
        </w:r>
        <w:r w:rsidR="00A1142A">
          <w:rPr>
            <w:noProof/>
            <w:webHidden/>
          </w:rPr>
          <w:tab/>
        </w:r>
        <w:r w:rsidR="00A1142A">
          <w:rPr>
            <w:noProof/>
            <w:webHidden/>
          </w:rPr>
          <w:fldChar w:fldCharType="begin"/>
        </w:r>
        <w:r w:rsidR="00A1142A">
          <w:rPr>
            <w:noProof/>
            <w:webHidden/>
          </w:rPr>
          <w:instrText xml:space="preserve"> PAGEREF _Toc74742816 \h </w:instrText>
        </w:r>
        <w:r w:rsidR="00A1142A">
          <w:rPr>
            <w:noProof/>
            <w:webHidden/>
          </w:rPr>
        </w:r>
        <w:r w:rsidR="00A1142A">
          <w:rPr>
            <w:noProof/>
            <w:webHidden/>
          </w:rPr>
          <w:fldChar w:fldCharType="separate"/>
        </w:r>
        <w:r w:rsidR="00A1142A">
          <w:rPr>
            <w:noProof/>
            <w:webHidden/>
          </w:rPr>
          <w:t>1</w:t>
        </w:r>
        <w:r w:rsidR="00A1142A">
          <w:rPr>
            <w:noProof/>
            <w:webHidden/>
          </w:rPr>
          <w:fldChar w:fldCharType="end"/>
        </w:r>
      </w:hyperlink>
    </w:p>
    <w:p w14:paraId="24426505" w14:textId="6F7405B2" w:rsidR="00A1142A" w:rsidRDefault="00000000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hyperlink w:anchor="_Toc74742817" w:history="1">
        <w:r w:rsidR="00A1142A" w:rsidRPr="009317D6">
          <w:rPr>
            <w:rStyle w:val="Hyperlink"/>
            <w:noProof/>
          </w:rPr>
          <w:t>Checklist 3: Papers to table at the Sub Board meeting:</w:t>
        </w:r>
        <w:r w:rsidR="00A1142A">
          <w:rPr>
            <w:noProof/>
            <w:webHidden/>
          </w:rPr>
          <w:tab/>
        </w:r>
        <w:r w:rsidR="00A1142A">
          <w:rPr>
            <w:noProof/>
            <w:webHidden/>
          </w:rPr>
          <w:fldChar w:fldCharType="begin"/>
        </w:r>
        <w:r w:rsidR="00A1142A">
          <w:rPr>
            <w:noProof/>
            <w:webHidden/>
          </w:rPr>
          <w:instrText xml:space="preserve"> PAGEREF _Toc74742817 \h </w:instrText>
        </w:r>
        <w:r w:rsidR="00A1142A">
          <w:rPr>
            <w:noProof/>
            <w:webHidden/>
          </w:rPr>
        </w:r>
        <w:r w:rsidR="00A1142A">
          <w:rPr>
            <w:noProof/>
            <w:webHidden/>
          </w:rPr>
          <w:fldChar w:fldCharType="separate"/>
        </w:r>
        <w:r w:rsidR="00A1142A">
          <w:rPr>
            <w:noProof/>
            <w:webHidden/>
          </w:rPr>
          <w:t>2</w:t>
        </w:r>
        <w:r w:rsidR="00A1142A">
          <w:rPr>
            <w:noProof/>
            <w:webHidden/>
          </w:rPr>
          <w:fldChar w:fldCharType="end"/>
        </w:r>
      </w:hyperlink>
    </w:p>
    <w:p w14:paraId="222A2E56" w14:textId="6B8F0E53" w:rsidR="00A1142A" w:rsidRDefault="00000000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hyperlink w:anchor="_Toc74742818" w:history="1">
        <w:r w:rsidR="00A1142A" w:rsidRPr="009317D6">
          <w:rPr>
            <w:rStyle w:val="Hyperlink"/>
            <w:noProof/>
          </w:rPr>
          <w:t>Checklist 4: Post Sub Board:</w:t>
        </w:r>
        <w:r w:rsidR="00A1142A">
          <w:rPr>
            <w:noProof/>
            <w:webHidden/>
          </w:rPr>
          <w:tab/>
        </w:r>
        <w:r w:rsidR="00A1142A">
          <w:rPr>
            <w:noProof/>
            <w:webHidden/>
          </w:rPr>
          <w:fldChar w:fldCharType="begin"/>
        </w:r>
        <w:r w:rsidR="00A1142A">
          <w:rPr>
            <w:noProof/>
            <w:webHidden/>
          </w:rPr>
          <w:instrText xml:space="preserve"> PAGEREF _Toc74742818 \h </w:instrText>
        </w:r>
        <w:r w:rsidR="00A1142A">
          <w:rPr>
            <w:noProof/>
            <w:webHidden/>
          </w:rPr>
        </w:r>
        <w:r w:rsidR="00A1142A">
          <w:rPr>
            <w:noProof/>
            <w:webHidden/>
          </w:rPr>
          <w:fldChar w:fldCharType="separate"/>
        </w:r>
        <w:r w:rsidR="00A1142A">
          <w:rPr>
            <w:noProof/>
            <w:webHidden/>
          </w:rPr>
          <w:t>3</w:t>
        </w:r>
        <w:r w:rsidR="00A1142A">
          <w:rPr>
            <w:noProof/>
            <w:webHidden/>
          </w:rPr>
          <w:fldChar w:fldCharType="end"/>
        </w:r>
      </w:hyperlink>
    </w:p>
    <w:p w14:paraId="1ED0BAB5" w14:textId="47405197" w:rsidR="00D9785E" w:rsidRPr="00470908" w:rsidRDefault="00D9785E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fldChar w:fldCharType="end"/>
      </w:r>
    </w:p>
    <w:p w14:paraId="3C8A127D" w14:textId="77777777" w:rsidR="00947F3A" w:rsidRDefault="00947F3A" w:rsidP="00947F3A">
      <w:pPr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</w:p>
    <w:p w14:paraId="0D6AD463" w14:textId="53A51A87" w:rsidR="00947F3A" w:rsidRPr="00947F3A" w:rsidRDefault="00947F3A" w:rsidP="0054712B">
      <w:pPr>
        <w:pStyle w:val="Heading1"/>
        <w:spacing w:before="80" w:after="80"/>
      </w:pPr>
      <w:bookmarkStart w:id="3" w:name="_Toc74742815"/>
      <w:r>
        <w:t xml:space="preserve">Checklist 1: </w:t>
      </w:r>
      <w:r w:rsidRPr="00470908">
        <w:t xml:space="preserve">Prior to </w:t>
      </w:r>
      <w:r w:rsidR="001966E5">
        <w:t>Sub</w:t>
      </w:r>
      <w:r w:rsidRPr="00470908">
        <w:t xml:space="preserve"> Board:</w:t>
      </w:r>
      <w:bookmarkEnd w:id="3"/>
    </w:p>
    <w:tbl>
      <w:tblPr>
        <w:tblpPr w:leftFromText="181" w:rightFromText="181" w:vertAnchor="text" w:horzAnchor="margin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333"/>
        <w:gridCol w:w="992"/>
      </w:tblGrid>
      <w:tr w:rsidR="001966E5" w:rsidRPr="00470908" w14:paraId="42558884" w14:textId="77777777" w:rsidTr="001966E5">
        <w:tc>
          <w:tcPr>
            <w:tcW w:w="2263" w:type="dxa"/>
          </w:tcPr>
          <w:p w14:paraId="6BBE17AE" w14:textId="77777777" w:rsidR="001966E5" w:rsidRPr="00470908" w:rsidRDefault="001966E5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Extenuating Circumstances</w:t>
            </w:r>
          </w:p>
          <w:p w14:paraId="59867E8B" w14:textId="77777777" w:rsidR="001966E5" w:rsidRPr="36619526" w:rsidRDefault="001966E5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2333" w:type="dxa"/>
            <w:shd w:val="clear" w:color="auto" w:fill="auto"/>
          </w:tcPr>
          <w:p w14:paraId="58FDDB3E" w14:textId="77777777" w:rsidR="001966E5" w:rsidRDefault="001966E5" w:rsidP="007C07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Arrange a pre-meeting between Faculty</w:t>
            </w:r>
            <w:r>
              <w:rPr>
                <w:rFonts w:ascii="Arial" w:eastAsia="Times New Roman" w:hAnsi="Arial" w:cs="Arial"/>
                <w:lang w:eastAsia="zh-CN"/>
              </w:rPr>
              <w:t>/ Departmental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 Extenuating Circumstances Panel l and </w:t>
            </w:r>
            <w:r>
              <w:rPr>
                <w:rFonts w:ascii="Arial" w:eastAsia="Times New Roman" w:hAnsi="Arial" w:cs="Arial"/>
                <w:lang w:eastAsia="zh-CN"/>
              </w:rPr>
              <w:t xml:space="preserve">Exam </w:t>
            </w:r>
            <w:r w:rsidRPr="36619526">
              <w:rPr>
                <w:rFonts w:ascii="Arial" w:eastAsia="Times New Roman" w:hAnsi="Arial" w:cs="Arial"/>
                <w:lang w:eastAsia="zh-CN"/>
              </w:rPr>
              <w:t>Board Chair and/or Administrator in order to report outcomes of Extenuating Circumstances.</w:t>
            </w:r>
          </w:p>
          <w:p w14:paraId="2222CD60" w14:textId="7FF79AE2" w:rsidR="001966E5" w:rsidRDefault="001966E5" w:rsidP="007C07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If a meeting is not practicable, agree the method for disseminating outcomes of EC Panels to </w:t>
            </w:r>
            <w:r>
              <w:rPr>
                <w:rFonts w:ascii="Arial" w:eastAsia="Times New Roman" w:hAnsi="Arial" w:cs="Arial"/>
                <w:lang w:eastAsia="zh-CN"/>
              </w:rPr>
              <w:t xml:space="preserve">the Exam </w:t>
            </w:r>
            <w:r w:rsidRPr="36619526">
              <w:rPr>
                <w:rFonts w:ascii="Arial" w:eastAsia="Times New Roman" w:hAnsi="Arial" w:cs="Arial"/>
                <w:lang w:eastAsia="zh-CN"/>
              </w:rPr>
              <w:t>Board Chair and Administrator.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14:paraId="0722DA50" w14:textId="2C2D94D2" w:rsidR="001966E5" w:rsidRPr="00470908" w:rsidRDefault="001966E5" w:rsidP="007C07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Where applicable, ensure that late submission penalties have been applied correctly, and extensions have been taken into account.</w:t>
            </w:r>
          </w:p>
        </w:tc>
        <w:tc>
          <w:tcPr>
            <w:tcW w:w="992" w:type="dxa"/>
            <w:shd w:val="clear" w:color="auto" w:fill="auto"/>
          </w:tcPr>
          <w:p w14:paraId="4182647B" w14:textId="77777777" w:rsidR="001966E5" w:rsidRPr="00470908" w:rsidRDefault="001966E5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0DF4ABE6" w14:textId="7E73447B" w:rsidR="00947F3A" w:rsidRDefault="00947F3A" w:rsidP="0054712B">
      <w:pPr>
        <w:spacing w:before="80" w:after="80"/>
      </w:pPr>
    </w:p>
    <w:p w14:paraId="41B2C0FA" w14:textId="37233E4B" w:rsidR="00947F3A" w:rsidRPr="00947F3A" w:rsidRDefault="00947F3A" w:rsidP="0054712B">
      <w:pPr>
        <w:pStyle w:val="Heading1"/>
        <w:spacing w:before="80" w:after="80"/>
      </w:pPr>
      <w:bookmarkStart w:id="4" w:name="_Toc74742816"/>
      <w:r>
        <w:t xml:space="preserve">Checklist </w:t>
      </w:r>
      <w:r w:rsidR="001966E5">
        <w:t>2</w:t>
      </w:r>
      <w:r>
        <w:t xml:space="preserve">: </w:t>
      </w:r>
      <w:r w:rsidR="002F3381" w:rsidRPr="002F3381">
        <w:t xml:space="preserve">Papers to circulate before the </w:t>
      </w:r>
      <w:r w:rsidR="001966E5">
        <w:t>Sub</w:t>
      </w:r>
      <w:r w:rsidRPr="00947F3A">
        <w:t xml:space="preserve"> Board</w:t>
      </w:r>
      <w:r w:rsidR="00296733">
        <w:t xml:space="preserve"> meeting</w:t>
      </w:r>
      <w:r w:rsidRPr="00470908">
        <w:t>:</w:t>
      </w:r>
      <w:bookmarkEnd w:id="4"/>
    </w:p>
    <w:tbl>
      <w:tblPr>
        <w:tblpPr w:leftFromText="181" w:rightFromText="181" w:vertAnchor="text" w:horzAnchor="margin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333"/>
        <w:gridCol w:w="992"/>
      </w:tblGrid>
      <w:tr w:rsidR="00A1142A" w:rsidRPr="00470908" w14:paraId="361BFD9A" w14:textId="77777777" w:rsidTr="00BD5EBB">
        <w:tc>
          <w:tcPr>
            <w:tcW w:w="2263" w:type="dxa"/>
          </w:tcPr>
          <w:p w14:paraId="130E571D" w14:textId="77777777" w:rsidR="00A1142A" w:rsidRPr="00E36A01" w:rsidRDefault="00A1142A" w:rsidP="00A1142A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Agenda</w:t>
            </w:r>
          </w:p>
        </w:tc>
        <w:tc>
          <w:tcPr>
            <w:tcW w:w="12333" w:type="dxa"/>
            <w:shd w:val="clear" w:color="auto" w:fill="auto"/>
          </w:tcPr>
          <w:p w14:paraId="1E4BA7B5" w14:textId="77777777" w:rsidR="00A1142A" w:rsidRDefault="00A1142A" w:rsidP="00A1142A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Circulate the </w:t>
            </w:r>
            <w:r>
              <w:rPr>
                <w:rFonts w:ascii="Arial" w:eastAsia="Times New Roman" w:hAnsi="Arial" w:cs="Arial"/>
                <w:lang w:eastAsia="zh-CN"/>
              </w:rPr>
              <w:t>main a</w:t>
            </w:r>
            <w:r w:rsidRPr="00470908">
              <w:rPr>
                <w:rFonts w:ascii="Arial" w:eastAsia="Times New Roman" w:hAnsi="Arial" w:cs="Arial"/>
                <w:lang w:eastAsia="zh-CN"/>
              </w:rPr>
              <w:t>genda</w:t>
            </w:r>
            <w:r>
              <w:rPr>
                <w:rFonts w:ascii="Arial" w:eastAsia="Times New Roman" w:hAnsi="Arial" w:cs="Arial"/>
                <w:lang w:eastAsia="zh-CN"/>
              </w:rPr>
              <w:t xml:space="preserve"> to all members</w:t>
            </w:r>
          </w:p>
          <w:p w14:paraId="2830BB51" w14:textId="390F8036" w:rsidR="00A1142A" w:rsidRPr="00470908" w:rsidRDefault="00A1142A" w:rsidP="00A1142A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If desired, prepare a Chair’s Agenda with additional notes and prompts.</w:t>
            </w:r>
          </w:p>
        </w:tc>
        <w:tc>
          <w:tcPr>
            <w:tcW w:w="992" w:type="dxa"/>
            <w:shd w:val="clear" w:color="auto" w:fill="auto"/>
          </w:tcPr>
          <w:p w14:paraId="708EECB6" w14:textId="77777777" w:rsidR="00A1142A" w:rsidRPr="00470908" w:rsidRDefault="00A1142A" w:rsidP="00A1142A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noProof/>
                <w:lang w:eastAsia="en-GB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A1142A" w:rsidRPr="00470908" w14:paraId="781CAF97" w14:textId="77777777" w:rsidTr="00BD5EBB">
        <w:tc>
          <w:tcPr>
            <w:tcW w:w="2263" w:type="dxa"/>
          </w:tcPr>
          <w:p w14:paraId="6ADCBD9B" w14:textId="77777777" w:rsidR="00A1142A" w:rsidRPr="00E36A01" w:rsidRDefault="00A1142A" w:rsidP="00A1142A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Minutes</w:t>
            </w:r>
          </w:p>
        </w:tc>
        <w:tc>
          <w:tcPr>
            <w:tcW w:w="12333" w:type="dxa"/>
            <w:shd w:val="clear" w:color="auto" w:fill="auto"/>
          </w:tcPr>
          <w:p w14:paraId="38579A94" w14:textId="2BFE4B4A" w:rsidR="00A1142A" w:rsidRPr="00470908" w:rsidRDefault="00A1142A" w:rsidP="00A1142A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Circulate the minutes of the last </w:t>
            </w:r>
            <w:r>
              <w:rPr>
                <w:rFonts w:ascii="Arial" w:eastAsia="Times New Roman" w:hAnsi="Arial" w:cs="Arial"/>
                <w:lang w:eastAsia="zh-CN"/>
              </w:rPr>
              <w:t>Full Exam Board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meeting</w:t>
            </w:r>
            <w:r>
              <w:rPr>
                <w:rFonts w:ascii="Arial" w:eastAsia="Times New Roman" w:hAnsi="Arial" w:cs="Arial"/>
                <w:lang w:eastAsia="zh-CN"/>
              </w:rPr>
              <w:t>.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3D1F124" w14:textId="77777777" w:rsidR="00A1142A" w:rsidRPr="00470908" w:rsidRDefault="00A1142A" w:rsidP="00A1142A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D9785E" w:rsidRPr="00470908" w14:paraId="79D42D6A" w14:textId="77777777" w:rsidTr="00D9785E">
        <w:tc>
          <w:tcPr>
            <w:tcW w:w="2263" w:type="dxa"/>
          </w:tcPr>
          <w:p w14:paraId="27D729D7" w14:textId="3FCC0B91" w:rsidR="00D9785E" w:rsidRPr="00E36A01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Terms of Reference and Membership</w:t>
            </w:r>
          </w:p>
        </w:tc>
        <w:tc>
          <w:tcPr>
            <w:tcW w:w="12333" w:type="dxa"/>
            <w:shd w:val="clear" w:color="auto" w:fill="auto"/>
          </w:tcPr>
          <w:p w14:paraId="3D08C472" w14:textId="6740CF34" w:rsidR="00D9785E" w:rsidRPr="00470908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>Circulate</w:t>
            </w:r>
            <w:r w:rsidR="001966E5">
              <w:rPr>
                <w:rFonts w:ascii="Arial" w:eastAsia="Times New Roman" w:hAnsi="Arial" w:cs="Arial"/>
                <w:lang w:eastAsia="zh-CN"/>
              </w:rPr>
              <w:t xml:space="preserve"> the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1966E5">
              <w:rPr>
                <w:rFonts w:ascii="Arial" w:eastAsia="Times New Roman" w:hAnsi="Arial" w:cs="Arial"/>
                <w:lang w:eastAsia="zh-CN"/>
              </w:rPr>
              <w:t xml:space="preserve">Sub </w:t>
            </w:r>
            <w:r w:rsidRPr="00470908">
              <w:rPr>
                <w:rFonts w:ascii="Arial" w:eastAsia="Times New Roman" w:hAnsi="Arial" w:cs="Arial"/>
                <w:lang w:eastAsia="zh-CN"/>
              </w:rPr>
              <w:t>Board membership list</w:t>
            </w:r>
            <w:r w:rsidR="00A1142A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D6B5622" w14:textId="77777777" w:rsidR="00D9785E" w:rsidRPr="00470908" w:rsidRDefault="00D9785E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D9785E" w:rsidRPr="00470908" w14:paraId="05147E6D" w14:textId="77777777" w:rsidTr="00D9785E">
        <w:tc>
          <w:tcPr>
            <w:tcW w:w="2263" w:type="dxa"/>
          </w:tcPr>
          <w:p w14:paraId="449A85DF" w14:textId="43BDE25D" w:rsidR="00D9785E" w:rsidRPr="00E36A01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Regulations</w:t>
            </w:r>
          </w:p>
        </w:tc>
        <w:tc>
          <w:tcPr>
            <w:tcW w:w="12333" w:type="dxa"/>
            <w:shd w:val="clear" w:color="auto" w:fill="auto"/>
          </w:tcPr>
          <w:p w14:paraId="2728BB12" w14:textId="77777777" w:rsidR="00C03A8B" w:rsidRDefault="00D9785E" w:rsidP="00C03A8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Circulate 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lang w:eastAsia="zh-CN"/>
              </w:rPr>
              <w:t>Progression, Award and Classification regulations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 applicable to the programme. </w:t>
            </w:r>
          </w:p>
          <w:p w14:paraId="12C43EBC" w14:textId="7AA36268" w:rsidR="00C03A8B" w:rsidRDefault="00DF3E08" w:rsidP="00C03A8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lastRenderedPageBreak/>
              <w:t xml:space="preserve">The general UCL regulations can be found in </w:t>
            </w:r>
            <w:r w:rsidR="00A37CBA">
              <w:rPr>
                <w:rFonts w:ascii="Arial" w:eastAsia="Times New Roman" w:hAnsi="Arial" w:cs="Arial"/>
                <w:lang w:eastAsia="zh-CN"/>
              </w:rPr>
              <w:t xml:space="preserve">Chapter 4 of </w:t>
            </w:r>
            <w:r>
              <w:rPr>
                <w:rFonts w:ascii="Arial" w:eastAsia="Times New Roman" w:hAnsi="Arial" w:cs="Arial"/>
                <w:lang w:eastAsia="zh-CN"/>
              </w:rPr>
              <w:t>the</w:t>
            </w:r>
            <w:r w:rsidR="00A37CBA">
              <w:rPr>
                <w:rFonts w:ascii="Arial" w:eastAsia="Times New Roman" w:hAnsi="Arial" w:cs="Arial"/>
                <w:lang w:eastAsia="zh-CN"/>
              </w:rPr>
              <w:t xml:space="preserve"> UCL Academic Manual:</w:t>
            </w:r>
          </w:p>
          <w:p w14:paraId="40F3A6F7" w14:textId="77777777" w:rsidR="00E40BA5" w:rsidRDefault="00E40BA5" w:rsidP="00E40BA5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2" w:history="1">
              <w:r>
                <w:rPr>
                  <w:rStyle w:val="Hyperlink"/>
                  <w:rFonts w:ascii="Arial" w:eastAsia="Calibri" w:hAnsi="Arial" w:cs="Arial"/>
                  <w:i/>
                  <w:iCs/>
                </w:rPr>
                <w:t>Module Assessment</w:t>
              </w:r>
            </w:hyperlink>
            <w:r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5E591B29" w14:textId="77777777" w:rsidR="00E40BA5" w:rsidRPr="006368A8" w:rsidRDefault="00E40BA5" w:rsidP="00E40BA5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3" w:history="1">
              <w:r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Progression &amp; Award (inc Condonement)</w:t>
              </w:r>
            </w:hyperlink>
          </w:p>
          <w:p w14:paraId="1B73CE09" w14:textId="77777777" w:rsidR="00E40BA5" w:rsidRPr="006368A8" w:rsidRDefault="00E40BA5" w:rsidP="00E40BA5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4" w:history="1">
              <w:r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Classification</w:t>
              </w:r>
            </w:hyperlink>
          </w:p>
          <w:p w14:paraId="44B3F674" w14:textId="77777777" w:rsidR="00E40BA5" w:rsidRPr="006368A8" w:rsidRDefault="00E40BA5" w:rsidP="00E40BA5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5" w:history="1">
              <w:r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Classification for UG students first enrolling in 2017-18 or earlier</w:t>
              </w:r>
            </w:hyperlink>
            <w:r w:rsidRPr="006368A8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4702890C" w14:textId="77777777" w:rsidR="00E40BA5" w:rsidRPr="006368A8" w:rsidRDefault="00E40BA5" w:rsidP="00E40BA5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6" w:history="1">
              <w:r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Deferrals</w:t>
              </w:r>
            </w:hyperlink>
            <w:r w:rsidRPr="006368A8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47506115" w14:textId="77777777" w:rsidR="00E40BA5" w:rsidRPr="006368A8" w:rsidRDefault="00E40BA5" w:rsidP="00E40BA5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7" w:history="1">
              <w:r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Resits and Repeats</w:t>
              </w:r>
            </w:hyperlink>
            <w:r w:rsidRPr="006368A8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71A946A8" w14:textId="77777777" w:rsidR="00E40BA5" w:rsidRPr="00A37CBA" w:rsidRDefault="00E40BA5" w:rsidP="00E40BA5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8">
              <w:r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Interim Qualifications</w:t>
              </w:r>
            </w:hyperlink>
          </w:p>
          <w:p w14:paraId="579E292B" w14:textId="11B2A28A" w:rsidR="00D9785E" w:rsidRPr="00470908" w:rsidRDefault="00DF3E08" w:rsidP="00C03A8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The specific regulations for the programme </w:t>
            </w:r>
            <w:r w:rsidR="0059650E">
              <w:rPr>
                <w:rFonts w:ascii="Arial" w:eastAsia="Times New Roman" w:hAnsi="Arial" w:cs="Arial"/>
                <w:lang w:eastAsia="zh-CN"/>
              </w:rPr>
              <w:t xml:space="preserve">and year of study </w:t>
            </w:r>
            <w:r>
              <w:rPr>
                <w:rFonts w:ascii="Arial" w:eastAsia="Times New Roman" w:hAnsi="Arial" w:cs="Arial"/>
                <w:lang w:eastAsia="zh-CN"/>
              </w:rPr>
              <w:t>can be found in the Portico Progression and Award Rules Tool (</w:t>
            </w:r>
            <w:r w:rsidR="00C03A8B">
              <w:rPr>
                <w:rFonts w:ascii="Arial" w:eastAsia="Times New Roman" w:hAnsi="Arial" w:cs="Arial"/>
                <w:lang w:eastAsia="zh-CN"/>
              </w:rPr>
              <w:t>g</w:t>
            </w:r>
            <w:r w:rsidR="00C03A8B" w:rsidRPr="00C03A8B">
              <w:rPr>
                <w:rFonts w:ascii="Arial" w:eastAsia="Times New Roman" w:hAnsi="Arial" w:cs="Arial"/>
                <w:lang w:eastAsia="zh-CN"/>
              </w:rPr>
              <w:t>o to the ‘Awards, Assessments and Achievements’ area of Portico.</w:t>
            </w:r>
            <w:r w:rsidR="00C03A8B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C03A8B" w:rsidRPr="00C03A8B">
              <w:rPr>
                <w:rFonts w:ascii="Arial" w:eastAsia="Times New Roman" w:hAnsi="Arial" w:cs="Arial"/>
                <w:lang w:eastAsia="zh-CN"/>
              </w:rPr>
              <w:t>In the ‘Progression and Award Process’ container, select 'View Programme Progression and Award Rules'</w:t>
            </w:r>
            <w:r w:rsidR="00C03A8B">
              <w:rPr>
                <w:rFonts w:ascii="Arial" w:eastAsia="Times New Roman" w:hAnsi="Arial" w:cs="Arial"/>
                <w:lang w:eastAsia="zh-CN"/>
              </w:rPr>
              <w:t>)</w:t>
            </w:r>
            <w:r w:rsidR="00C03A8B" w:rsidRPr="00C03A8B">
              <w:rPr>
                <w:rFonts w:ascii="Arial" w:eastAsia="Times New Roman" w:hAnsi="Arial" w:cs="Arial"/>
                <w:lang w:eastAsia="zh-CN"/>
              </w:rPr>
              <w:t>.</w:t>
            </w:r>
            <w:r w:rsidR="00C03A8B" w:rsidRPr="00C03A8B" w:rsidDel="00DF3E08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EDBE607" w14:textId="77777777" w:rsidR="00D9785E" w:rsidRPr="00470908" w:rsidRDefault="00D9785E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30003456" w14:textId="77777777" w:rsidR="0069680B" w:rsidRPr="0069680B" w:rsidRDefault="0069680B" w:rsidP="0069680B">
      <w:pPr>
        <w:rPr>
          <w:lang w:eastAsia="zh-CN"/>
        </w:rPr>
      </w:pPr>
    </w:p>
    <w:p w14:paraId="379DA34A" w14:textId="23F8B526" w:rsidR="00947F3A" w:rsidRPr="00947F3A" w:rsidRDefault="00947F3A" w:rsidP="0054712B">
      <w:pPr>
        <w:pStyle w:val="Heading1"/>
        <w:spacing w:before="80" w:after="80"/>
      </w:pPr>
      <w:bookmarkStart w:id="5" w:name="_Toc74742817"/>
      <w:r>
        <w:t xml:space="preserve">Checklist </w:t>
      </w:r>
      <w:r w:rsidR="001966E5">
        <w:t>3</w:t>
      </w:r>
      <w:r>
        <w:t xml:space="preserve">: </w:t>
      </w:r>
      <w:r w:rsidR="00296733">
        <w:t>Papers</w:t>
      </w:r>
      <w:r w:rsidR="00E36A01">
        <w:t xml:space="preserve"> t</w:t>
      </w:r>
      <w:r w:rsidR="0054712B">
        <w:t xml:space="preserve">o </w:t>
      </w:r>
      <w:r w:rsidR="00E36A01">
        <w:t>t</w:t>
      </w:r>
      <w:r w:rsidRPr="00947F3A">
        <w:t xml:space="preserve">able at the </w:t>
      </w:r>
      <w:r w:rsidR="001966E5">
        <w:t>Sub</w:t>
      </w:r>
      <w:r w:rsidRPr="00947F3A">
        <w:t xml:space="preserve"> Board meeting:</w:t>
      </w:r>
      <w:bookmarkEnd w:id="5"/>
    </w:p>
    <w:tbl>
      <w:tblPr>
        <w:tblpPr w:leftFromText="181" w:rightFromText="181" w:vertAnchor="text" w:horzAnchor="margin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8931"/>
        <w:gridCol w:w="992"/>
      </w:tblGrid>
      <w:tr w:rsidR="001966E5" w:rsidRPr="00470908" w14:paraId="5953B16D" w14:textId="77777777" w:rsidTr="001966E5">
        <w:tc>
          <w:tcPr>
            <w:tcW w:w="2263" w:type="dxa"/>
          </w:tcPr>
          <w:p w14:paraId="795E9260" w14:textId="77777777" w:rsidR="001966E5" w:rsidRPr="0054712B" w:rsidRDefault="001966E5" w:rsidP="00E36A01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C2270F9" w14:textId="77777777" w:rsidR="001966E5" w:rsidRPr="36619526" w:rsidRDefault="001966E5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931" w:type="dxa"/>
          </w:tcPr>
          <w:p w14:paraId="1054E34A" w14:textId="19F2E3C2" w:rsidR="001966E5" w:rsidRPr="00470908" w:rsidRDefault="001966E5" w:rsidP="001966E5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>Suggested Portico Reports to Use</w:t>
            </w:r>
            <w:r>
              <w:rPr>
                <w:rFonts w:ascii="Arial" w:eastAsia="Times New Roman" w:hAnsi="Arial" w:cs="Arial"/>
                <w:b/>
                <w:lang w:eastAsia="zh-CN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23A057C4" w14:textId="77777777" w:rsidR="001966E5" w:rsidRPr="00470908" w:rsidRDefault="001966E5" w:rsidP="0054712B">
            <w:pPr>
              <w:tabs>
                <w:tab w:val="left" w:pos="1134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pPr>
          </w:p>
        </w:tc>
      </w:tr>
      <w:tr w:rsidR="001966E5" w:rsidRPr="00470908" w14:paraId="182B9C53" w14:textId="77777777" w:rsidTr="001966E5">
        <w:tc>
          <w:tcPr>
            <w:tcW w:w="2263" w:type="dxa"/>
          </w:tcPr>
          <w:p w14:paraId="6DC2274D" w14:textId="77777777" w:rsidR="001966E5" w:rsidRPr="0054712B" w:rsidRDefault="001966E5" w:rsidP="00E36A01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54712B">
              <w:rPr>
                <w:rFonts w:ascii="Arial" w:eastAsia="Times New Roman" w:hAnsi="Arial" w:cs="Arial"/>
                <w:b/>
                <w:bCs/>
                <w:lang w:eastAsia="zh-CN"/>
              </w:rPr>
              <w:t>Board Reports</w:t>
            </w:r>
          </w:p>
          <w:p w14:paraId="780A01F4" w14:textId="77777777" w:rsidR="001966E5" w:rsidRPr="0054712B" w:rsidRDefault="001966E5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41E3509" w14:textId="2B653F4C" w:rsidR="001966E5" w:rsidRPr="001E1EC4" w:rsidRDefault="001966E5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You may wish to include a reference list showing programme and route titles against the codes.</w:t>
            </w:r>
          </w:p>
        </w:tc>
        <w:tc>
          <w:tcPr>
            <w:tcW w:w="8931" w:type="dxa"/>
          </w:tcPr>
          <w:p w14:paraId="05E5710A" w14:textId="6F8C9DA6" w:rsidR="001966E5" w:rsidRPr="00470908" w:rsidRDefault="001966E5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Summary Progression Report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br/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Used to approve all students where Progression outcome is clear. If there are students that need further scrutiny at the </w:t>
            </w:r>
            <w:r>
              <w:rPr>
                <w:rFonts w:ascii="Arial" w:eastAsia="Times New Roman" w:hAnsi="Arial" w:cs="Arial"/>
                <w:lang w:eastAsia="zh-CN"/>
              </w:rPr>
              <w:t>Exam Board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Detailed Progression and Classification Report can be consulted if required. </w:t>
            </w:r>
          </w:p>
          <w:p w14:paraId="61526D57" w14:textId="4E97BD2F" w:rsidR="001966E5" w:rsidRDefault="001966E5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Summary Classification Report </w:t>
            </w:r>
            <w:r>
              <w:br/>
            </w:r>
            <w:r w:rsidRPr="36619526">
              <w:rPr>
                <w:rFonts w:ascii="Arial" w:eastAsia="Times New Roman" w:hAnsi="Arial" w:cs="Arial"/>
                <w:lang w:eastAsia="zh-CN"/>
              </w:rPr>
              <w:t>Should be used to confirm and approve all awards</w:t>
            </w: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where award and classification is clear. If the Board is considering Borderline students, the Detailed Progression and Classification Report can be consulted if required. </w:t>
            </w:r>
          </w:p>
          <w:p w14:paraId="584DAF7C" w14:textId="6A29A9F9" w:rsidR="001966E5" w:rsidRPr="009F47C5" w:rsidRDefault="001966E5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Or</w:t>
            </w:r>
          </w:p>
          <w:p w14:paraId="323987D6" w14:textId="54E66C2A" w:rsidR="001966E5" w:rsidRPr="00470908" w:rsidRDefault="001966E5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Summary Classification Report with Module Results</w:t>
            </w:r>
          </w:p>
          <w:p w14:paraId="641CDF6D" w14:textId="77777777" w:rsidR="001966E5" w:rsidRPr="00470908" w:rsidRDefault="001966E5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(As required) Detailed </w:t>
            </w:r>
            <w:r>
              <w:rPr>
                <w:rFonts w:ascii="Arial" w:eastAsia="Times New Roman" w:hAnsi="Arial" w:cs="Arial"/>
                <w:b/>
                <w:lang w:eastAsia="zh-CN"/>
              </w:rPr>
              <w:t>Progression</w:t>
            </w: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 and </w:t>
            </w:r>
            <w:r>
              <w:rPr>
                <w:rFonts w:ascii="Arial" w:eastAsia="Times New Roman" w:hAnsi="Arial" w:cs="Arial"/>
                <w:b/>
                <w:lang w:eastAsia="zh-CN"/>
              </w:rPr>
              <w:t>Classification</w:t>
            </w: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 Report</w:t>
            </w:r>
          </w:p>
          <w:p w14:paraId="42B44BC3" w14:textId="3C5DAC8F" w:rsidR="001966E5" w:rsidRPr="00470908" w:rsidRDefault="001966E5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Detailed </w:t>
            </w:r>
            <w:r>
              <w:rPr>
                <w:rFonts w:ascii="Arial" w:eastAsia="Times New Roman" w:hAnsi="Arial" w:cs="Arial"/>
                <w:lang w:eastAsia="zh-CN"/>
              </w:rPr>
              <w:t>R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eports should only be used for students that require further consideration by the </w:t>
            </w:r>
            <w:r>
              <w:rPr>
                <w:rFonts w:ascii="Arial" w:eastAsia="Times New Roman" w:hAnsi="Arial" w:cs="Arial"/>
                <w:lang w:eastAsia="zh-CN"/>
              </w:rPr>
              <w:t>Exam Board</w:t>
            </w:r>
            <w:r w:rsidRPr="36619526">
              <w:rPr>
                <w:rFonts w:ascii="Arial" w:eastAsia="Times New Roman" w:hAnsi="Arial" w:cs="Arial"/>
                <w:lang w:eastAsia="zh-CN"/>
              </w:rPr>
              <w:t>. If a student is a borderline student, or if the student is failing then the detailed award or progression report should be used. Note this should not be used for a whole cohort.</w:t>
            </w:r>
          </w:p>
        </w:tc>
        <w:tc>
          <w:tcPr>
            <w:tcW w:w="992" w:type="dxa"/>
            <w:shd w:val="clear" w:color="auto" w:fill="auto"/>
          </w:tcPr>
          <w:p w14:paraId="2914A5DB" w14:textId="77777777" w:rsidR="001966E5" w:rsidRPr="00470908" w:rsidRDefault="001966E5" w:rsidP="0054712B">
            <w:pPr>
              <w:tabs>
                <w:tab w:val="left" w:pos="1134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1966E5" w:rsidRPr="00470908" w14:paraId="2F846487" w14:textId="77777777" w:rsidTr="001966E5">
        <w:tc>
          <w:tcPr>
            <w:tcW w:w="2263" w:type="dxa"/>
          </w:tcPr>
          <w:p w14:paraId="3AA1B825" w14:textId="412F9AE8" w:rsidR="001966E5" w:rsidRPr="00E36A01" w:rsidRDefault="001966E5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Marks to be ratified by the Exam Board</w:t>
            </w:r>
          </w:p>
        </w:tc>
        <w:tc>
          <w:tcPr>
            <w:tcW w:w="3402" w:type="dxa"/>
            <w:shd w:val="clear" w:color="auto" w:fill="auto"/>
          </w:tcPr>
          <w:p w14:paraId="5C18E6DB" w14:textId="7EF86080" w:rsidR="001966E5" w:rsidRPr="00470908" w:rsidRDefault="001966E5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8931" w:type="dxa"/>
          </w:tcPr>
          <w:p w14:paraId="425D3D12" w14:textId="77777777" w:rsidR="001966E5" w:rsidRPr="001966E5" w:rsidRDefault="001966E5" w:rsidP="00E36A01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1966E5">
              <w:rPr>
                <w:rFonts w:ascii="Arial" w:eastAsia="Times New Roman" w:hAnsi="Arial" w:cs="Arial"/>
                <w:b/>
                <w:bCs/>
                <w:lang w:eastAsia="zh-CN"/>
              </w:rPr>
              <w:t>Module Marks Report</w:t>
            </w:r>
          </w:p>
        </w:tc>
        <w:tc>
          <w:tcPr>
            <w:tcW w:w="992" w:type="dxa"/>
            <w:shd w:val="clear" w:color="auto" w:fill="auto"/>
          </w:tcPr>
          <w:p w14:paraId="30FB309A" w14:textId="77777777" w:rsidR="001966E5" w:rsidRPr="00470908" w:rsidRDefault="001966E5" w:rsidP="00E36A01">
            <w:pPr>
              <w:tabs>
                <w:tab w:val="left" w:pos="1134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6014A088" w14:textId="77777777" w:rsidR="001966E5" w:rsidRDefault="001966E5" w:rsidP="00E36A01">
      <w:pPr>
        <w:pStyle w:val="Heading1"/>
        <w:spacing w:before="80" w:after="80"/>
      </w:pPr>
    </w:p>
    <w:p w14:paraId="6059CFE9" w14:textId="70E7F424" w:rsidR="00E36A01" w:rsidRDefault="0054712B" w:rsidP="00E36A01">
      <w:pPr>
        <w:pStyle w:val="Heading1"/>
        <w:spacing w:before="80" w:after="80"/>
      </w:pPr>
      <w:bookmarkStart w:id="6" w:name="_Toc74742818"/>
      <w:r w:rsidRPr="0054712B">
        <w:t xml:space="preserve">Checklist </w:t>
      </w:r>
      <w:r w:rsidR="001966E5">
        <w:t>4</w:t>
      </w:r>
      <w:r w:rsidRPr="0054712B">
        <w:t xml:space="preserve">: Post </w:t>
      </w:r>
      <w:r w:rsidR="001966E5">
        <w:t xml:space="preserve">Sub </w:t>
      </w:r>
      <w:r w:rsidRPr="0054712B">
        <w:t>Board:</w:t>
      </w:r>
      <w:bookmarkEnd w:id="6"/>
    </w:p>
    <w:tbl>
      <w:tblPr>
        <w:tblpPr w:leftFromText="181" w:rightFromText="181" w:vertAnchor="text" w:horzAnchor="margin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6663"/>
        <w:gridCol w:w="992"/>
      </w:tblGrid>
      <w:tr w:rsidR="001966E5" w14:paraId="2E7B1A36" w14:textId="77777777" w:rsidTr="001966E5">
        <w:tc>
          <w:tcPr>
            <w:tcW w:w="2263" w:type="dxa"/>
          </w:tcPr>
          <w:p w14:paraId="794F6CF1" w14:textId="4ED429DB" w:rsidR="001966E5" w:rsidRPr="00E36A01" w:rsidRDefault="001966E5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Entering marks</w:t>
            </w:r>
          </w:p>
        </w:tc>
        <w:tc>
          <w:tcPr>
            <w:tcW w:w="5670" w:type="dxa"/>
            <w:shd w:val="clear" w:color="auto" w:fill="auto"/>
          </w:tcPr>
          <w:p w14:paraId="61A08E31" w14:textId="5F3E6C02" w:rsidR="001966E5" w:rsidRDefault="001966E5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Please ensure all student outcomes are confirmed on Portico by the </w:t>
            </w:r>
            <w:r>
              <w:rPr>
                <w:rFonts w:ascii="Arial" w:eastAsia="Times New Roman" w:hAnsi="Arial" w:cs="Arial"/>
                <w:lang w:eastAsia="zh-CN"/>
              </w:rPr>
              <w:t>Exam B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oard </w:t>
            </w:r>
            <w:r>
              <w:rPr>
                <w:rFonts w:ascii="Arial" w:eastAsia="Times New Roman" w:hAnsi="Arial" w:cs="Arial"/>
                <w:lang w:eastAsia="zh-CN"/>
              </w:rPr>
              <w:t>A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dministrator and then approved by the </w:t>
            </w:r>
            <w:r>
              <w:rPr>
                <w:rFonts w:ascii="Arial" w:eastAsia="Times New Roman" w:hAnsi="Arial" w:cs="Arial"/>
                <w:lang w:eastAsia="zh-CN"/>
              </w:rPr>
              <w:t xml:space="preserve">Exam Board </w:t>
            </w:r>
            <w:r w:rsidRPr="36619526">
              <w:rPr>
                <w:rFonts w:ascii="Arial" w:eastAsia="Times New Roman" w:hAnsi="Arial" w:cs="Arial"/>
                <w:lang w:eastAsia="zh-CN"/>
              </w:rPr>
              <w:t>Chair</w:t>
            </w: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. </w:t>
            </w:r>
          </w:p>
        </w:tc>
        <w:tc>
          <w:tcPr>
            <w:tcW w:w="6663" w:type="dxa"/>
          </w:tcPr>
          <w:p w14:paraId="1F7F1352" w14:textId="0AE7B1F8" w:rsidR="001966E5" w:rsidRDefault="001966E5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Once the decisions are confirmed the records will be updated and the results released to the students. </w:t>
            </w:r>
          </w:p>
        </w:tc>
        <w:tc>
          <w:tcPr>
            <w:tcW w:w="992" w:type="dxa"/>
            <w:shd w:val="clear" w:color="auto" w:fill="auto"/>
          </w:tcPr>
          <w:p w14:paraId="53227502" w14:textId="57B9DB7C" w:rsidR="001966E5" w:rsidRDefault="001966E5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0647761A" w14:textId="03C36440" w:rsidR="009C14B8" w:rsidRPr="00E36A01" w:rsidRDefault="009C14B8" w:rsidP="00E36A01">
      <w:pPr>
        <w:rPr>
          <w:lang w:eastAsia="zh-CN"/>
        </w:rPr>
      </w:pPr>
      <w:bookmarkStart w:id="7" w:name="_CHECK_LIST_(tasks"/>
      <w:bookmarkStart w:id="8" w:name="_EXAM_BOARD_AGENDA"/>
      <w:bookmarkEnd w:id="7"/>
      <w:bookmarkEnd w:id="8"/>
    </w:p>
    <w:sectPr w:rsidR="009C14B8" w:rsidRPr="00E36A01" w:rsidSect="00E36A01">
      <w:footerReference w:type="default" r:id="rId19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5C9E" w14:textId="77777777" w:rsidR="003E178C" w:rsidRDefault="003E178C" w:rsidP="00A338B9">
      <w:pPr>
        <w:spacing w:after="0" w:line="240" w:lineRule="auto"/>
      </w:pPr>
      <w:r>
        <w:separator/>
      </w:r>
    </w:p>
  </w:endnote>
  <w:endnote w:type="continuationSeparator" w:id="0">
    <w:p w14:paraId="76C55BC1" w14:textId="77777777" w:rsidR="003E178C" w:rsidRDefault="003E178C" w:rsidP="00A338B9">
      <w:pPr>
        <w:spacing w:after="0" w:line="240" w:lineRule="auto"/>
      </w:pPr>
      <w:r>
        <w:continuationSeparator/>
      </w:r>
    </w:p>
  </w:endnote>
  <w:endnote w:type="continuationNotice" w:id="1">
    <w:p w14:paraId="0B8DAF0A" w14:textId="77777777" w:rsidR="003E178C" w:rsidRDefault="003E1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80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37CC920" w14:textId="7BD78116" w:rsidR="00E36A01" w:rsidRPr="00E36A01" w:rsidRDefault="00E36A01" w:rsidP="00E36A01">
        <w:pPr>
          <w:pStyle w:val="Footer"/>
          <w:jc w:val="center"/>
          <w:rPr>
            <w:rFonts w:ascii="Arial" w:hAnsi="Arial" w:cs="Arial"/>
          </w:rPr>
        </w:pPr>
        <w:r w:rsidRPr="00E36A01">
          <w:rPr>
            <w:rFonts w:ascii="Arial" w:hAnsi="Arial" w:cs="Arial"/>
          </w:rPr>
          <w:fldChar w:fldCharType="begin"/>
        </w:r>
        <w:r w:rsidRPr="00E36A01">
          <w:rPr>
            <w:rFonts w:ascii="Arial" w:hAnsi="Arial" w:cs="Arial"/>
          </w:rPr>
          <w:instrText xml:space="preserve"> PAGE   \* MERGEFORMAT </w:instrText>
        </w:r>
        <w:r w:rsidRPr="00E36A01">
          <w:rPr>
            <w:rFonts w:ascii="Arial" w:hAnsi="Arial" w:cs="Arial"/>
          </w:rPr>
          <w:fldChar w:fldCharType="separate"/>
        </w:r>
        <w:r w:rsidRPr="00E36A01">
          <w:rPr>
            <w:rFonts w:ascii="Arial" w:hAnsi="Arial" w:cs="Arial"/>
            <w:noProof/>
          </w:rPr>
          <w:t>2</w:t>
        </w:r>
        <w:r w:rsidRPr="00E36A0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C3B9" w14:textId="77777777" w:rsidR="003E178C" w:rsidRDefault="003E178C" w:rsidP="00A338B9">
      <w:pPr>
        <w:spacing w:after="0" w:line="240" w:lineRule="auto"/>
      </w:pPr>
      <w:r>
        <w:separator/>
      </w:r>
    </w:p>
  </w:footnote>
  <w:footnote w:type="continuationSeparator" w:id="0">
    <w:p w14:paraId="597AF66B" w14:textId="77777777" w:rsidR="003E178C" w:rsidRDefault="003E178C" w:rsidP="00A338B9">
      <w:pPr>
        <w:spacing w:after="0" w:line="240" w:lineRule="auto"/>
      </w:pPr>
      <w:r>
        <w:continuationSeparator/>
      </w:r>
    </w:p>
  </w:footnote>
  <w:footnote w:type="continuationNotice" w:id="1">
    <w:p w14:paraId="55A56663" w14:textId="77777777" w:rsidR="003E178C" w:rsidRDefault="003E17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EB"/>
    <w:multiLevelType w:val="hybridMultilevel"/>
    <w:tmpl w:val="7BA60EF6"/>
    <w:lvl w:ilvl="0" w:tplc="F56244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A50B01"/>
    <w:multiLevelType w:val="hybridMultilevel"/>
    <w:tmpl w:val="83F8575C"/>
    <w:lvl w:ilvl="0" w:tplc="0414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DF731C5"/>
    <w:multiLevelType w:val="hybridMultilevel"/>
    <w:tmpl w:val="AA2CEEDE"/>
    <w:lvl w:ilvl="0" w:tplc="639837C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C42537"/>
    <w:multiLevelType w:val="hybridMultilevel"/>
    <w:tmpl w:val="1D9C6F9A"/>
    <w:lvl w:ilvl="0" w:tplc="D2105E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0C1"/>
    <w:multiLevelType w:val="hybridMultilevel"/>
    <w:tmpl w:val="21BA64C4"/>
    <w:lvl w:ilvl="0" w:tplc="BC3A7A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3170"/>
    <w:multiLevelType w:val="hybridMultilevel"/>
    <w:tmpl w:val="DEECBE3A"/>
    <w:lvl w:ilvl="0" w:tplc="63DC88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76A74"/>
    <w:multiLevelType w:val="hybridMultilevel"/>
    <w:tmpl w:val="0C70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0ABC"/>
    <w:multiLevelType w:val="hybridMultilevel"/>
    <w:tmpl w:val="B2ACF0B0"/>
    <w:lvl w:ilvl="0" w:tplc="373A0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1678"/>
    <w:multiLevelType w:val="hybridMultilevel"/>
    <w:tmpl w:val="8D4E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17758"/>
    <w:multiLevelType w:val="hybridMultilevel"/>
    <w:tmpl w:val="861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A04B3"/>
    <w:multiLevelType w:val="hybridMultilevel"/>
    <w:tmpl w:val="FB72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238447">
    <w:abstractNumId w:val="7"/>
  </w:num>
  <w:num w:numId="2" w16cid:durableId="219444477">
    <w:abstractNumId w:val="2"/>
  </w:num>
  <w:num w:numId="3" w16cid:durableId="671105861">
    <w:abstractNumId w:val="1"/>
  </w:num>
  <w:num w:numId="4" w16cid:durableId="440105442">
    <w:abstractNumId w:val="3"/>
  </w:num>
  <w:num w:numId="5" w16cid:durableId="585843047">
    <w:abstractNumId w:val="8"/>
  </w:num>
  <w:num w:numId="6" w16cid:durableId="842159559">
    <w:abstractNumId w:val="0"/>
  </w:num>
  <w:num w:numId="7" w16cid:durableId="1802310579">
    <w:abstractNumId w:val="5"/>
  </w:num>
  <w:num w:numId="8" w16cid:durableId="463278511">
    <w:abstractNumId w:val="4"/>
  </w:num>
  <w:num w:numId="9" w16cid:durableId="950011508">
    <w:abstractNumId w:val="9"/>
  </w:num>
  <w:num w:numId="10" w16cid:durableId="488600479">
    <w:abstractNumId w:val="6"/>
  </w:num>
  <w:num w:numId="11" w16cid:durableId="1148940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4B"/>
    <w:rsid w:val="00050C6F"/>
    <w:rsid w:val="000649BD"/>
    <w:rsid w:val="0006627E"/>
    <w:rsid w:val="00085F62"/>
    <w:rsid w:val="00092714"/>
    <w:rsid w:val="00093124"/>
    <w:rsid w:val="00097682"/>
    <w:rsid w:val="000A399C"/>
    <w:rsid w:val="000C6C8A"/>
    <w:rsid w:val="000D5F4B"/>
    <w:rsid w:val="0011772D"/>
    <w:rsid w:val="00130667"/>
    <w:rsid w:val="00160F7F"/>
    <w:rsid w:val="00170E0A"/>
    <w:rsid w:val="0018149C"/>
    <w:rsid w:val="001966E5"/>
    <w:rsid w:val="001A739B"/>
    <w:rsid w:val="001B2515"/>
    <w:rsid w:val="001C0318"/>
    <w:rsid w:val="001E1EC4"/>
    <w:rsid w:val="001F5DB6"/>
    <w:rsid w:val="002201AE"/>
    <w:rsid w:val="0022072C"/>
    <w:rsid w:val="002252FE"/>
    <w:rsid w:val="002373CD"/>
    <w:rsid w:val="00237DB7"/>
    <w:rsid w:val="00246E04"/>
    <w:rsid w:val="002520D9"/>
    <w:rsid w:val="00253D96"/>
    <w:rsid w:val="00253FE8"/>
    <w:rsid w:val="00292226"/>
    <w:rsid w:val="00296733"/>
    <w:rsid w:val="002A4B53"/>
    <w:rsid w:val="002A6713"/>
    <w:rsid w:val="002B3D28"/>
    <w:rsid w:val="002C03DB"/>
    <w:rsid w:val="002C1906"/>
    <w:rsid w:val="002C29CB"/>
    <w:rsid w:val="002C6D92"/>
    <w:rsid w:val="002C74B6"/>
    <w:rsid w:val="002E7851"/>
    <w:rsid w:val="002F3381"/>
    <w:rsid w:val="002F5CEF"/>
    <w:rsid w:val="00301F6E"/>
    <w:rsid w:val="00304012"/>
    <w:rsid w:val="003120C7"/>
    <w:rsid w:val="00321C49"/>
    <w:rsid w:val="00331A14"/>
    <w:rsid w:val="00336F5E"/>
    <w:rsid w:val="003425B0"/>
    <w:rsid w:val="00367AF3"/>
    <w:rsid w:val="003922C0"/>
    <w:rsid w:val="0039245C"/>
    <w:rsid w:val="003C30BB"/>
    <w:rsid w:val="003D07D4"/>
    <w:rsid w:val="003D27F1"/>
    <w:rsid w:val="003E178C"/>
    <w:rsid w:val="003E2F69"/>
    <w:rsid w:val="003E7552"/>
    <w:rsid w:val="003F4E48"/>
    <w:rsid w:val="0043448D"/>
    <w:rsid w:val="00435E92"/>
    <w:rsid w:val="00440E1D"/>
    <w:rsid w:val="00441DDB"/>
    <w:rsid w:val="004517EE"/>
    <w:rsid w:val="0046123D"/>
    <w:rsid w:val="00466282"/>
    <w:rsid w:val="004B36DF"/>
    <w:rsid w:val="004E23C1"/>
    <w:rsid w:val="004F60AA"/>
    <w:rsid w:val="004F7869"/>
    <w:rsid w:val="005007BE"/>
    <w:rsid w:val="005131FA"/>
    <w:rsid w:val="0054712B"/>
    <w:rsid w:val="00557310"/>
    <w:rsid w:val="005610D3"/>
    <w:rsid w:val="00582B30"/>
    <w:rsid w:val="00593B5A"/>
    <w:rsid w:val="0059650E"/>
    <w:rsid w:val="00596ACF"/>
    <w:rsid w:val="005A1D63"/>
    <w:rsid w:val="005B2F87"/>
    <w:rsid w:val="005E77DF"/>
    <w:rsid w:val="00600673"/>
    <w:rsid w:val="00610959"/>
    <w:rsid w:val="006306DA"/>
    <w:rsid w:val="006345F2"/>
    <w:rsid w:val="00634EE1"/>
    <w:rsid w:val="0063628C"/>
    <w:rsid w:val="00643777"/>
    <w:rsid w:val="00665908"/>
    <w:rsid w:val="00691BFB"/>
    <w:rsid w:val="0069680B"/>
    <w:rsid w:val="006A38D7"/>
    <w:rsid w:val="006B6A0A"/>
    <w:rsid w:val="006C5D1E"/>
    <w:rsid w:val="006D0806"/>
    <w:rsid w:val="006E52E5"/>
    <w:rsid w:val="006F1F98"/>
    <w:rsid w:val="00701222"/>
    <w:rsid w:val="00723F2B"/>
    <w:rsid w:val="00725742"/>
    <w:rsid w:val="00725D2D"/>
    <w:rsid w:val="00732C54"/>
    <w:rsid w:val="00742CEC"/>
    <w:rsid w:val="00752D69"/>
    <w:rsid w:val="007564E3"/>
    <w:rsid w:val="00765299"/>
    <w:rsid w:val="00770F23"/>
    <w:rsid w:val="0078788E"/>
    <w:rsid w:val="007A54D1"/>
    <w:rsid w:val="007A5E85"/>
    <w:rsid w:val="007C072B"/>
    <w:rsid w:val="007C31C6"/>
    <w:rsid w:val="007D1E6C"/>
    <w:rsid w:val="007D57C4"/>
    <w:rsid w:val="0081017E"/>
    <w:rsid w:val="00827A66"/>
    <w:rsid w:val="008325EF"/>
    <w:rsid w:val="00836B7B"/>
    <w:rsid w:val="00841982"/>
    <w:rsid w:val="008432DB"/>
    <w:rsid w:val="0085004C"/>
    <w:rsid w:val="008538D3"/>
    <w:rsid w:val="00862FA6"/>
    <w:rsid w:val="008667FE"/>
    <w:rsid w:val="0087672C"/>
    <w:rsid w:val="00893CD6"/>
    <w:rsid w:val="008B7C47"/>
    <w:rsid w:val="008E17B1"/>
    <w:rsid w:val="008E6873"/>
    <w:rsid w:val="0091453E"/>
    <w:rsid w:val="00915340"/>
    <w:rsid w:val="00947F3A"/>
    <w:rsid w:val="009813F1"/>
    <w:rsid w:val="00985628"/>
    <w:rsid w:val="00990EC8"/>
    <w:rsid w:val="00997E9D"/>
    <w:rsid w:val="009A3EEF"/>
    <w:rsid w:val="009C14B8"/>
    <w:rsid w:val="009C3401"/>
    <w:rsid w:val="009C36A6"/>
    <w:rsid w:val="009C6A79"/>
    <w:rsid w:val="009C7138"/>
    <w:rsid w:val="009D2309"/>
    <w:rsid w:val="009E6850"/>
    <w:rsid w:val="009F47C5"/>
    <w:rsid w:val="00A050FF"/>
    <w:rsid w:val="00A1142A"/>
    <w:rsid w:val="00A1449A"/>
    <w:rsid w:val="00A1669A"/>
    <w:rsid w:val="00A21F41"/>
    <w:rsid w:val="00A22AE1"/>
    <w:rsid w:val="00A26339"/>
    <w:rsid w:val="00A338B9"/>
    <w:rsid w:val="00A37CBA"/>
    <w:rsid w:val="00A4138D"/>
    <w:rsid w:val="00A42ABE"/>
    <w:rsid w:val="00A46D6E"/>
    <w:rsid w:val="00A65A17"/>
    <w:rsid w:val="00A73C0F"/>
    <w:rsid w:val="00A74155"/>
    <w:rsid w:val="00A84724"/>
    <w:rsid w:val="00A85AAF"/>
    <w:rsid w:val="00AD0661"/>
    <w:rsid w:val="00AF496A"/>
    <w:rsid w:val="00B36FE6"/>
    <w:rsid w:val="00B526D6"/>
    <w:rsid w:val="00B52816"/>
    <w:rsid w:val="00B700E2"/>
    <w:rsid w:val="00B76B56"/>
    <w:rsid w:val="00BD6A9C"/>
    <w:rsid w:val="00BE0C5B"/>
    <w:rsid w:val="00C02A0F"/>
    <w:rsid w:val="00C03A8B"/>
    <w:rsid w:val="00C23B01"/>
    <w:rsid w:val="00C25DE1"/>
    <w:rsid w:val="00C27B28"/>
    <w:rsid w:val="00C30E51"/>
    <w:rsid w:val="00C632B6"/>
    <w:rsid w:val="00C80EF6"/>
    <w:rsid w:val="00C93DD8"/>
    <w:rsid w:val="00C944FB"/>
    <w:rsid w:val="00C95F88"/>
    <w:rsid w:val="00CB4842"/>
    <w:rsid w:val="00CB6DD2"/>
    <w:rsid w:val="00CD0B2A"/>
    <w:rsid w:val="00D20EBF"/>
    <w:rsid w:val="00D34211"/>
    <w:rsid w:val="00D34C21"/>
    <w:rsid w:val="00D426E0"/>
    <w:rsid w:val="00D942C7"/>
    <w:rsid w:val="00D95B24"/>
    <w:rsid w:val="00D96C3D"/>
    <w:rsid w:val="00D9785E"/>
    <w:rsid w:val="00DF3E08"/>
    <w:rsid w:val="00DF7C17"/>
    <w:rsid w:val="00E01C4D"/>
    <w:rsid w:val="00E124D3"/>
    <w:rsid w:val="00E15E73"/>
    <w:rsid w:val="00E16633"/>
    <w:rsid w:val="00E25872"/>
    <w:rsid w:val="00E30F6F"/>
    <w:rsid w:val="00E36A01"/>
    <w:rsid w:val="00E40BA5"/>
    <w:rsid w:val="00E461E3"/>
    <w:rsid w:val="00E64A66"/>
    <w:rsid w:val="00E771EB"/>
    <w:rsid w:val="00E820ED"/>
    <w:rsid w:val="00E850A0"/>
    <w:rsid w:val="00E85FB0"/>
    <w:rsid w:val="00E866B5"/>
    <w:rsid w:val="00E96A06"/>
    <w:rsid w:val="00EA5173"/>
    <w:rsid w:val="00ED2843"/>
    <w:rsid w:val="00EE42CE"/>
    <w:rsid w:val="00EE5C9D"/>
    <w:rsid w:val="00F0618E"/>
    <w:rsid w:val="00F25319"/>
    <w:rsid w:val="00F421E5"/>
    <w:rsid w:val="00F50EE3"/>
    <w:rsid w:val="00F62D20"/>
    <w:rsid w:val="00F6605E"/>
    <w:rsid w:val="00F87990"/>
    <w:rsid w:val="00F87A8A"/>
    <w:rsid w:val="00FA45DE"/>
    <w:rsid w:val="00FB0368"/>
    <w:rsid w:val="00FB5F6E"/>
    <w:rsid w:val="00FD6FDE"/>
    <w:rsid w:val="02FF4DD8"/>
    <w:rsid w:val="053520C9"/>
    <w:rsid w:val="053CA1AC"/>
    <w:rsid w:val="0A3A1CC4"/>
    <w:rsid w:val="0DF68696"/>
    <w:rsid w:val="0E6DEDC4"/>
    <w:rsid w:val="0EF335A2"/>
    <w:rsid w:val="11E5AA30"/>
    <w:rsid w:val="122C3E5E"/>
    <w:rsid w:val="12583619"/>
    <w:rsid w:val="13F159DB"/>
    <w:rsid w:val="15FEE548"/>
    <w:rsid w:val="163E700E"/>
    <w:rsid w:val="16F03C02"/>
    <w:rsid w:val="17D1084E"/>
    <w:rsid w:val="183B6575"/>
    <w:rsid w:val="1A477302"/>
    <w:rsid w:val="1B887163"/>
    <w:rsid w:val="1C443653"/>
    <w:rsid w:val="1E18695E"/>
    <w:rsid w:val="1F2CFB1A"/>
    <w:rsid w:val="1FD44252"/>
    <w:rsid w:val="22C8D722"/>
    <w:rsid w:val="2680AB66"/>
    <w:rsid w:val="28E1DBF3"/>
    <w:rsid w:val="29B5895E"/>
    <w:rsid w:val="2ADA8A09"/>
    <w:rsid w:val="2B6BDC4D"/>
    <w:rsid w:val="2DCC9C64"/>
    <w:rsid w:val="2E10D593"/>
    <w:rsid w:val="2EE56852"/>
    <w:rsid w:val="2F2CCEBA"/>
    <w:rsid w:val="3380B4F7"/>
    <w:rsid w:val="33C909FE"/>
    <w:rsid w:val="33D7172C"/>
    <w:rsid w:val="34502E97"/>
    <w:rsid w:val="35D8FBB9"/>
    <w:rsid w:val="36619526"/>
    <w:rsid w:val="367AE409"/>
    <w:rsid w:val="37FA7730"/>
    <w:rsid w:val="384B57B4"/>
    <w:rsid w:val="3980148C"/>
    <w:rsid w:val="47555A77"/>
    <w:rsid w:val="48398A7A"/>
    <w:rsid w:val="48E73A7C"/>
    <w:rsid w:val="48FF3E81"/>
    <w:rsid w:val="49A82C72"/>
    <w:rsid w:val="4B647939"/>
    <w:rsid w:val="4CA52007"/>
    <w:rsid w:val="4D6342D8"/>
    <w:rsid w:val="50711E60"/>
    <w:rsid w:val="512F23F4"/>
    <w:rsid w:val="51741AE3"/>
    <w:rsid w:val="52565388"/>
    <w:rsid w:val="52C09DD1"/>
    <w:rsid w:val="55A1B65D"/>
    <w:rsid w:val="56BD91B6"/>
    <w:rsid w:val="58A4A504"/>
    <w:rsid w:val="58D1287E"/>
    <w:rsid w:val="5E161875"/>
    <w:rsid w:val="5F8943CA"/>
    <w:rsid w:val="5FC379BB"/>
    <w:rsid w:val="62107973"/>
    <w:rsid w:val="637AEAA6"/>
    <w:rsid w:val="6537CEF4"/>
    <w:rsid w:val="66F3EAEF"/>
    <w:rsid w:val="6738E1DE"/>
    <w:rsid w:val="6A62798F"/>
    <w:rsid w:val="6E31C497"/>
    <w:rsid w:val="71128322"/>
    <w:rsid w:val="753CCE12"/>
    <w:rsid w:val="7A5A2A23"/>
    <w:rsid w:val="7AED9C52"/>
    <w:rsid w:val="7BD4DBED"/>
    <w:rsid w:val="7EA78CE3"/>
    <w:rsid w:val="7F359CCD"/>
    <w:rsid w:val="7FC2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87A9"/>
  <w15:chartTrackingRefBased/>
  <w15:docId w15:val="{5CDE98B4-3CA7-4E7C-BD5F-CA22B77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4B"/>
  </w:style>
  <w:style w:type="paragraph" w:styleId="Heading1">
    <w:name w:val="heading 1"/>
    <w:basedOn w:val="Normal"/>
    <w:next w:val="Normal"/>
    <w:link w:val="Heading1Char"/>
    <w:uiPriority w:val="9"/>
    <w:qFormat/>
    <w:rsid w:val="0054712B"/>
    <w:pPr>
      <w:keepNext/>
      <w:keepLines/>
      <w:spacing w:before="240" w:after="240"/>
      <w:outlineLvl w:val="0"/>
    </w:pPr>
    <w:rPr>
      <w:rFonts w:ascii="Arial" w:eastAsia="Times New Roman" w:hAnsi="Arial" w:cs="Arial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2B"/>
    <w:rPr>
      <w:rFonts w:ascii="Arial" w:eastAsia="Times New Roman" w:hAnsi="Arial" w:cs="Arial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5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5F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F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B9"/>
  </w:style>
  <w:style w:type="paragraph" w:styleId="Footer">
    <w:name w:val="footer"/>
    <w:basedOn w:val="Normal"/>
    <w:link w:val="FooterChar"/>
    <w:uiPriority w:val="99"/>
    <w:unhideWhenUsed/>
    <w:rsid w:val="00A3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B9"/>
  </w:style>
  <w:style w:type="character" w:styleId="Mention">
    <w:name w:val="Mention"/>
    <w:basedOn w:val="DefaultParagraphFont"/>
    <w:uiPriority w:val="99"/>
    <w:unhideWhenUsed/>
    <w:rsid w:val="00B526D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35E9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1F4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9785E"/>
    <w:pPr>
      <w:spacing w:after="100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978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7C072B"/>
  </w:style>
  <w:style w:type="table" w:styleId="TableGrid">
    <w:name w:val="Table Grid"/>
    <w:basedOn w:val="TableNormal"/>
    <w:uiPriority w:val="59"/>
    <w:rsid w:val="006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academic-manual/chapters/chapter-4-assessment-framework-taught-programmes/section-6-progression-award" TargetMode="External"/><Relationship Id="rId18" Type="http://schemas.openxmlformats.org/officeDocument/2006/relationships/hyperlink" Target="https://www.ucl.ac.uk/academic-manual/chapters/chapter-4-assessment-framework-taught-programmes/section-10-interim-qualification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cl.ac.uk/academic-manual/chapters/chapter-4-assessment-framework-taught-programmes/section-3-module-assessment" TargetMode="External"/><Relationship Id="rId17" Type="http://schemas.openxmlformats.org/officeDocument/2006/relationships/hyperlink" Target="https://www.ucl.ac.uk/academic-manual/chapters/chapter-4-assessment-framework-taught-programmes/section-9-consequences-fail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academic-manual/chapters/chapter-4-assessment-framework-taught-programmes/section-8-deferred-assess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cl.ac.uk/academic-manual/chapters/chapter-4-assessment-framework-taught-programmes/section-15-classification-undergraduat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academic-manual/chapters/chapter-4-assessment-framework-taught-programmes/section-7-classification" TargetMode="Externa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3A20467B-2CCD-4A93-84CD-13032A5F7FF2}">
    <t:Anchor>
      <t:Comment id="608011159"/>
    </t:Anchor>
    <t:History>
      <t:Event id="{32E18B29-417E-4A2B-A9B4-06DAEE29BAB9}" time="2021-05-06T12:38:22.924Z">
        <t:Attribution userId="S::utnvkha@ucl.ac.uk::3761f8f7-f81a-461b-aa87-3e969d1bf415" userProvider="AD" userName="Hamilton, Kirsten"/>
        <t:Anchor>
          <t:Comment id="1676940225"/>
        </t:Anchor>
        <t:Create/>
      </t:Event>
      <t:Event id="{EDC2B6ED-2854-4F0F-BC17-BDD065B91380}" time="2021-05-06T12:38:22.924Z">
        <t:Attribution userId="S::utnvkha@ucl.ac.uk::3761f8f7-f81a-461b-aa87-3e969d1bf415" userProvider="AD" userName="Hamilton, Kirsten"/>
        <t:Anchor>
          <t:Comment id="1676940225"/>
        </t:Anchor>
        <t:Assign userId="S::ucycecv@ucl.ac.uk::beb69a13-e2e3-4878-8f5f-6f7f74f41b08" userProvider="AD" userName="Vinton, Lizzie"/>
      </t:Event>
      <t:Event id="{33C33B46-5683-4425-94C5-EADA37A3CE88}" time="2021-05-06T12:38:22.924Z">
        <t:Attribution userId="S::utnvkha@ucl.ac.uk::3761f8f7-f81a-461b-aa87-3e969d1bf415" userProvider="AD" userName="Hamilton, Kirsten"/>
        <t:Anchor>
          <t:Comment id="1676940225"/>
        </t:Anchor>
        <t:SetTitle title="@Vinton, Lizzie the link is going to go up, but may be added to. So in theory could use ye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51E81C7A79D449458DD8011878040" ma:contentTypeVersion="13" ma:contentTypeDescription="Create a new document." ma:contentTypeScope="" ma:versionID="d85da5df1817430d3a32ab37de8bcafc">
  <xsd:schema xmlns:xsd="http://www.w3.org/2001/XMLSchema" xmlns:xs="http://www.w3.org/2001/XMLSchema" xmlns:p="http://schemas.microsoft.com/office/2006/metadata/properties" xmlns:ns3="1d34a401-b745-425b-a1b3-78c183ee123c" xmlns:ns4="7565f0b8-768a-4cab-b9ab-3bd4c4de92b3" targetNamespace="http://schemas.microsoft.com/office/2006/metadata/properties" ma:root="true" ma:fieldsID="6e951a9eef4a832463657b9734913ff8" ns3:_="" ns4:_="">
    <xsd:import namespace="1d34a401-b745-425b-a1b3-78c183ee123c"/>
    <xsd:import namespace="7565f0b8-768a-4cab-b9ab-3bd4c4de9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a401-b745-425b-a1b3-78c183ee1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f0b8-768a-4cab-b9ab-3bd4c4de9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CECAA-B07B-4817-B9F9-D3FC6FBE9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4a401-b745-425b-a1b3-78c183ee123c"/>
    <ds:schemaRef ds:uri="7565f0b8-768a-4cab-b9ab-3bd4c4de9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140C9-A79F-44B4-BE66-7E06522AC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56BFE-A626-450C-A218-00C54BC52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F6D59-6578-4803-9D54-B5EE27A70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Payne, Darren</cp:lastModifiedBy>
  <cp:revision>6</cp:revision>
  <dcterms:created xsi:type="dcterms:W3CDTF">2021-06-16T11:57:00Z</dcterms:created>
  <dcterms:modified xsi:type="dcterms:W3CDTF">2022-08-01T12:48:00Z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0x01010041151E81C7A79D449458DD8011878040</vt:lpwstr>
  </property>
</Properties>
</file>