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bottomFromText="567" w:vertAnchor="text" w:horzAnchor="page" w:tblpX="568" w:tblpY="205"/>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5166"/>
      </w:tblGrid>
      <w:tr w:rsidR="0040652D" w14:paraId="5A7508B0" w14:textId="77777777" w:rsidTr="0040652D">
        <w:trPr>
          <w:trHeight w:val="1192"/>
        </w:trPr>
        <w:tc>
          <w:tcPr>
            <w:tcW w:w="5634" w:type="dxa"/>
          </w:tcPr>
          <w:p w14:paraId="7DC90D47" w14:textId="77777777" w:rsidR="00520F98" w:rsidRDefault="00520F98" w:rsidP="008105B7">
            <w:pPr>
              <w:pStyle w:val="Heading1"/>
            </w:pPr>
            <w:bookmarkStart w:id="0" w:name="_MacBuGuideStaticData_560V"/>
            <w:bookmarkStart w:id="1" w:name="_MacBuGuideStaticData_11280V"/>
            <w:bookmarkStart w:id="2" w:name="_MacBuGuideStaticData_510H"/>
            <w:r>
              <w:t>Job Description</w:t>
            </w:r>
          </w:p>
        </w:tc>
        <w:tc>
          <w:tcPr>
            <w:tcW w:w="5166" w:type="dxa"/>
          </w:tcPr>
          <w:p w14:paraId="250F63D1" w14:textId="77777777" w:rsidR="00520F98" w:rsidRDefault="00520F98" w:rsidP="008105B7">
            <w:pPr>
              <w:pStyle w:val="Heading1"/>
            </w:pPr>
          </w:p>
        </w:tc>
      </w:tr>
      <w:tr w:rsidR="0040652D" w14:paraId="796F02DD" w14:textId="77777777" w:rsidTr="000E6AF2">
        <w:trPr>
          <w:trHeight w:val="469"/>
        </w:trPr>
        <w:tc>
          <w:tcPr>
            <w:tcW w:w="5634" w:type="dxa"/>
          </w:tcPr>
          <w:p w14:paraId="79AB26BC" w14:textId="5B809AB0" w:rsidR="001D6E48" w:rsidRDefault="001D6E48" w:rsidP="001D6E48">
            <w:pPr>
              <w:pStyle w:val="Heading2"/>
            </w:pPr>
            <w:r>
              <w:t>Research Associate</w:t>
            </w:r>
            <w:r w:rsidR="00FB12DB">
              <w:t>/Senior Research Associate</w:t>
            </w:r>
            <w:r>
              <w:t xml:space="preserve"> – Statistical Genetics, Genetic Epidemiology, Bioinformatics or Data Science</w:t>
            </w:r>
          </w:p>
          <w:p w14:paraId="56DB37E1" w14:textId="3A4BA29C" w:rsidR="00520F98" w:rsidRDefault="001D6E48" w:rsidP="00B56F42">
            <w:pPr>
              <w:pStyle w:val="Heading2"/>
            </w:pPr>
            <w:r>
              <w:t xml:space="preserve">(Innovative Medicines Initiative, </w:t>
            </w:r>
            <w:proofErr w:type="spellStart"/>
            <w:r>
              <w:t>BigData@Heart</w:t>
            </w:r>
            <w:proofErr w:type="spellEnd"/>
            <w:r>
              <w:t xml:space="preserve"> Award)</w:t>
            </w:r>
          </w:p>
        </w:tc>
        <w:tc>
          <w:tcPr>
            <w:tcW w:w="5166" w:type="dxa"/>
          </w:tcPr>
          <w:p w14:paraId="32FB9AD1" w14:textId="77777777" w:rsidR="00520F98" w:rsidRDefault="00520F98" w:rsidP="008105B7">
            <w:pPr>
              <w:pStyle w:val="Heading3"/>
            </w:pPr>
          </w:p>
        </w:tc>
      </w:tr>
      <w:tr w:rsidR="0040652D" w14:paraId="1D245782" w14:textId="77777777" w:rsidTr="000E6AF2">
        <w:trPr>
          <w:trHeight w:val="469"/>
        </w:trPr>
        <w:tc>
          <w:tcPr>
            <w:tcW w:w="5634" w:type="dxa"/>
          </w:tcPr>
          <w:p w14:paraId="32CDC84E" w14:textId="2A45BEA3" w:rsidR="00520F98" w:rsidRDefault="00520F98" w:rsidP="00320FEA">
            <w:pPr>
              <w:pStyle w:val="Heading3"/>
            </w:pPr>
            <w:r>
              <w:t>Department</w:t>
            </w:r>
            <w:r w:rsidR="000E6AF2">
              <w:t>: UCL Ins</w:t>
            </w:r>
            <w:r w:rsidR="00D738F2">
              <w:t>t</w:t>
            </w:r>
            <w:r w:rsidR="000E6AF2">
              <w:t>itute of Health Informatics</w:t>
            </w:r>
          </w:p>
        </w:tc>
        <w:tc>
          <w:tcPr>
            <w:tcW w:w="5166" w:type="dxa"/>
          </w:tcPr>
          <w:p w14:paraId="1B8A2118" w14:textId="2C24A499" w:rsidR="00520F98" w:rsidRDefault="00E3051A" w:rsidP="000E6AF2">
            <w:pPr>
              <w:pStyle w:val="Heading3"/>
            </w:pPr>
            <w:r w:rsidRPr="00D738F2">
              <w:t xml:space="preserve">Grade: </w:t>
            </w:r>
            <w:r w:rsidR="00E3166E">
              <w:t>7 or 8</w:t>
            </w:r>
            <w:r w:rsidR="00FB12DB">
              <w:t xml:space="preserve"> (depending on level of experience)</w:t>
            </w:r>
          </w:p>
        </w:tc>
      </w:tr>
      <w:tr w:rsidR="000E6AF2" w14:paraId="6337904E" w14:textId="77777777" w:rsidTr="000E6AF2">
        <w:trPr>
          <w:trHeight w:val="469"/>
        </w:trPr>
        <w:tc>
          <w:tcPr>
            <w:tcW w:w="5634" w:type="dxa"/>
          </w:tcPr>
          <w:p w14:paraId="163DDC23" w14:textId="081860C9" w:rsidR="000E6AF2" w:rsidRDefault="000E6AF2" w:rsidP="000E6AF2">
            <w:pPr>
              <w:pStyle w:val="Heading3"/>
            </w:pPr>
            <w:r>
              <w:t>Location</w:t>
            </w:r>
            <w:r w:rsidR="00D738F2">
              <w:t>:</w:t>
            </w:r>
            <w:r>
              <w:t xml:space="preserve"> 222 Euston Road, London, NW1 2DA</w:t>
            </w:r>
          </w:p>
        </w:tc>
        <w:tc>
          <w:tcPr>
            <w:tcW w:w="5166" w:type="dxa"/>
          </w:tcPr>
          <w:p w14:paraId="5E32F03F" w14:textId="30DCB9BC" w:rsidR="000E6AF2" w:rsidRDefault="00E3051A" w:rsidP="006E2B0E">
            <w:pPr>
              <w:pStyle w:val="Heading3"/>
            </w:pPr>
            <w:r>
              <w:t xml:space="preserve">Hours: </w:t>
            </w:r>
            <w:r w:rsidR="006E2B0E">
              <w:t>1</w:t>
            </w:r>
            <w:r w:rsidR="00F837D6">
              <w:t xml:space="preserve"> FTE</w:t>
            </w:r>
            <w:r w:rsidR="006E2B0E">
              <w:t xml:space="preserve"> (5</w:t>
            </w:r>
            <w:r w:rsidR="003B65F9">
              <w:t xml:space="preserve"> days per week)</w:t>
            </w:r>
          </w:p>
        </w:tc>
      </w:tr>
      <w:tr w:rsidR="00FD6F3D" w14:paraId="334C2BA1" w14:textId="77777777" w:rsidTr="000E6AF2">
        <w:trPr>
          <w:trHeight w:val="469"/>
        </w:trPr>
        <w:tc>
          <w:tcPr>
            <w:tcW w:w="5634" w:type="dxa"/>
          </w:tcPr>
          <w:p w14:paraId="65A7DDFF" w14:textId="7BFB5B0B" w:rsidR="000E6AF2" w:rsidRPr="000E6AF2" w:rsidRDefault="000E6AF2" w:rsidP="001C7A04">
            <w:pPr>
              <w:pStyle w:val="Heading3"/>
            </w:pPr>
            <w:r>
              <w:t xml:space="preserve">Duration: </w:t>
            </w:r>
            <w:r w:rsidR="00F011CB">
              <w:t xml:space="preserve">Available immediately </w:t>
            </w:r>
            <w:r w:rsidR="001C7A04" w:rsidRPr="001C7A04">
              <w:t>until 31 October 2021 in the first instance and may be extended subject to funding.</w:t>
            </w:r>
          </w:p>
        </w:tc>
        <w:tc>
          <w:tcPr>
            <w:tcW w:w="5166" w:type="dxa"/>
          </w:tcPr>
          <w:p w14:paraId="73FC5B6C" w14:textId="545513CD" w:rsidR="000E6AF2" w:rsidRPr="000E6AF2" w:rsidRDefault="000E6AF2" w:rsidP="000A0C3A">
            <w:pPr>
              <w:pStyle w:val="Heading3"/>
            </w:pPr>
          </w:p>
        </w:tc>
      </w:tr>
    </w:tbl>
    <w:p w14:paraId="0C32A0D3" w14:textId="77777777" w:rsidR="007C7FF1" w:rsidRPr="008B38EA" w:rsidRDefault="004961EE" w:rsidP="008105B7">
      <w:pPr>
        <w:pStyle w:val="Heading4"/>
      </w:pPr>
      <w:r w:rsidRPr="008B38EA">
        <w:rPr>
          <w:noProof/>
          <w:lang w:eastAsia="en-GB"/>
        </w:rPr>
        <mc:AlternateContent>
          <mc:Choice Requires="wps">
            <w:drawing>
              <wp:anchor distT="0" distB="0" distL="114300" distR="114300" simplePos="0" relativeHeight="251660288" behindDoc="0" locked="0" layoutInCell="1" allowOverlap="1" wp14:anchorId="5FB80394" wp14:editId="316E2ECA">
                <wp:simplePos x="0" y="0"/>
                <wp:positionH relativeFrom="page">
                  <wp:posOffset>355600</wp:posOffset>
                </wp:positionH>
                <wp:positionV relativeFrom="page">
                  <wp:posOffset>341630</wp:posOffset>
                </wp:positionV>
                <wp:extent cx="3810635" cy="575310"/>
                <wp:effectExtent l="0" t="0" r="0" b="8890"/>
                <wp:wrapThrough wrapText="bothSides">
                  <wp:wrapPolygon edited="0">
                    <wp:start x="144" y="0"/>
                    <wp:lineTo x="144" y="20980"/>
                    <wp:lineTo x="21308" y="20980"/>
                    <wp:lineTo x="21308" y="0"/>
                    <wp:lineTo x="144" y="0"/>
                  </wp:wrapPolygon>
                </wp:wrapThrough>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style>
                        <a:lnRef idx="0">
                          <a:schemeClr val="accent1"/>
                        </a:lnRef>
                        <a:fillRef idx="0">
                          <a:schemeClr val="accent1"/>
                        </a:fillRef>
                        <a:effectRef idx="0">
                          <a:schemeClr val="accent1"/>
                        </a:effectRef>
                        <a:fontRef idx="minor">
                          <a:schemeClr val="dk1"/>
                        </a:fontRef>
                      </wps:style>
                      <wps:txbx>
                        <w:txbxContent>
                          <w:p w14:paraId="428F8090" w14:textId="77777777" w:rsidR="009A69A7" w:rsidRPr="00130559" w:rsidRDefault="009A69A7" w:rsidP="00E3153F">
                            <w:pPr>
                              <w:ind w:left="-142"/>
                              <w:rPr>
                                <w:rFonts w:ascii="Arial MT Std" w:hAnsi="Arial MT Std"/>
                                <w:b/>
                                <w:sz w:val="18"/>
                                <w:szCs w:val="18"/>
                              </w:rPr>
                            </w:pPr>
                            <w:r>
                              <w:rPr>
                                <w:rFonts w:ascii="Arial MT Std" w:hAnsi="Arial MT Std"/>
                                <w:b/>
                                <w:sz w:val="18"/>
                                <w:szCs w:val="18"/>
                              </w:rPr>
                              <w:t>LONDON’S GLOBAL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80394" id="_x0000_t202" coordsize="21600,21600" o:spt="202" path="m,l,21600r21600,l21600,xe">
                <v:stroke joinstyle="miter"/>
                <v:path gradientshapeok="t" o:connecttype="rect"/>
              </v:shapetype>
              <v:shape id="Text Box 3" o:spid="_x0000_s1026" type="#_x0000_t202" style="position:absolute;margin-left:28pt;margin-top:26.9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" filled="f" stroked="f">
                <v:textbox>
                  <w:txbxContent>
                    <w:p w14:paraId="428F8090" w14:textId="77777777" w:rsidR="009A69A7" w:rsidRPr="00130559" w:rsidRDefault="009A69A7" w:rsidP="00E3153F">
                      <w:pPr>
                        <w:ind w:left="-142"/>
                        <w:rPr>
                          <w:rFonts w:ascii="Arial MT Std" w:hAnsi="Arial MT Std"/>
                          <w:b/>
                          <w:sz w:val="18"/>
                          <w:szCs w:val="18"/>
                        </w:rPr>
                      </w:pPr>
                      <w:r>
                        <w:rPr>
                          <w:rFonts w:ascii="Arial MT Std" w:hAnsi="Arial MT Std"/>
                          <w:b/>
                          <w:sz w:val="18"/>
                          <w:szCs w:val="18"/>
                        </w:rPr>
                        <w:t>LONDON’S GLOBAL UNIVERSITY</w:t>
                      </w:r>
                    </w:p>
                  </w:txbxContent>
                </v:textbox>
                <w10:wrap type="through" anchorx="page" anchory="page"/>
              </v:shape>
            </w:pict>
          </mc:Fallback>
        </mc:AlternateContent>
      </w:r>
      <w:bookmarkEnd w:id="0"/>
      <w:bookmarkEnd w:id="1"/>
      <w:bookmarkEnd w:id="2"/>
      <w:r w:rsidR="007C7FF1" w:rsidRPr="008B38EA">
        <w:t>Reports to:</w:t>
      </w:r>
    </w:p>
    <w:p w14:paraId="493F78DF" w14:textId="55E5A4F0" w:rsidR="0087757E" w:rsidRDefault="000A1C27" w:rsidP="007C7FF1">
      <w:r>
        <w:t>Professor Aroon Hingorani, Professor of Genetic Epidemiology</w:t>
      </w:r>
      <w:r w:rsidR="00244D58">
        <w:t>,</w:t>
      </w:r>
      <w:r>
        <w:t xml:space="preserve"> Institute of Cardiovascular Science </w:t>
      </w:r>
    </w:p>
    <w:p w14:paraId="752796D8" w14:textId="65F58133" w:rsidR="00EC0787" w:rsidRPr="005B0F27" w:rsidRDefault="00244D58" w:rsidP="0087757E">
      <w:r>
        <w:t>Dr Tom Lumbers</w:t>
      </w:r>
      <w:r w:rsidR="00E3166E" w:rsidRPr="00C70237">
        <w:t xml:space="preserve">, </w:t>
      </w:r>
      <w:r w:rsidR="00E3166E">
        <w:t>Institute of Health Informatics</w:t>
      </w:r>
      <w:r>
        <w:t>, UCL</w:t>
      </w:r>
      <w:r w:rsidR="0087757E">
        <w:t xml:space="preserve">; </w:t>
      </w:r>
      <w:r>
        <w:t>Medical and Population Genetics, Broad Ins</w:t>
      </w:r>
      <w:r w:rsidR="0087757E">
        <w:t>t</w:t>
      </w:r>
      <w:r>
        <w:t>itute of MIT</w:t>
      </w:r>
      <w:r w:rsidR="001D6E48">
        <w:t xml:space="preserve"> </w:t>
      </w:r>
      <w:r w:rsidR="0087757E">
        <w:t>and Harvard</w:t>
      </w:r>
    </w:p>
    <w:p w14:paraId="6AB1028F" w14:textId="00582B9B" w:rsidR="00EC0787" w:rsidRPr="00EC0787" w:rsidRDefault="00820FCA" w:rsidP="00EC0787">
      <w:pPr>
        <w:pStyle w:val="Heading4"/>
        <w:rPr>
          <w:lang w:val="en-US" w:eastAsia="en-US"/>
        </w:rPr>
      </w:pPr>
      <w:r>
        <w:rPr>
          <w:lang w:val="en-US" w:eastAsia="en-US"/>
        </w:rPr>
        <w:t>Context</w:t>
      </w:r>
    </w:p>
    <w:p w14:paraId="765E2ABF" w14:textId="21EDED28" w:rsidR="0011639C" w:rsidRDefault="00E3166E" w:rsidP="00E3166E">
      <w:pPr>
        <w:pStyle w:val="NormalWeb"/>
        <w:shd w:val="clear" w:color="auto" w:fill="FFFFFF"/>
        <w:spacing w:after="240" w:afterAutospacing="0" w:line="280" w:lineRule="exact"/>
        <w:rPr>
          <w:rFonts w:ascii="Arial" w:hAnsi="Arial" w:cs="Arial"/>
          <w:color w:val="222222"/>
          <w:sz w:val="20"/>
          <w:szCs w:val="20"/>
        </w:rPr>
      </w:pPr>
      <w:r w:rsidRPr="00257782">
        <w:rPr>
          <w:rFonts w:ascii="Arial" w:hAnsi="Arial" w:cs="Arial"/>
          <w:b/>
          <w:color w:val="222222"/>
          <w:sz w:val="20"/>
          <w:szCs w:val="20"/>
        </w:rPr>
        <w:t xml:space="preserve">Who we are </w:t>
      </w:r>
      <w:proofErr w:type="gramStart"/>
      <w:r w:rsidRPr="00257782">
        <w:rPr>
          <w:rFonts w:ascii="Arial" w:hAnsi="Arial" w:cs="Arial"/>
          <w:color w:val="222222"/>
          <w:sz w:val="20"/>
          <w:szCs w:val="20"/>
        </w:rPr>
        <w:t>We</w:t>
      </w:r>
      <w:proofErr w:type="gramEnd"/>
      <w:r w:rsidRPr="00257782">
        <w:rPr>
          <w:rFonts w:ascii="Arial" w:hAnsi="Arial" w:cs="Arial"/>
          <w:color w:val="222222"/>
          <w:sz w:val="20"/>
          <w:szCs w:val="20"/>
        </w:rPr>
        <w:t xml:space="preserve"> are seeking to expand our team of scientists working at the interface of </w:t>
      </w:r>
      <w:r w:rsidR="00244D58">
        <w:rPr>
          <w:rFonts w:ascii="Arial" w:hAnsi="Arial" w:cs="Arial"/>
          <w:color w:val="222222"/>
          <w:sz w:val="20"/>
          <w:szCs w:val="20"/>
        </w:rPr>
        <w:t xml:space="preserve">genomic data and </w:t>
      </w:r>
      <w:proofErr w:type="spellStart"/>
      <w:r w:rsidRPr="00257782">
        <w:rPr>
          <w:rFonts w:ascii="Arial" w:hAnsi="Arial" w:cs="Arial"/>
          <w:sz w:val="20"/>
          <w:szCs w:val="20"/>
        </w:rPr>
        <w:t>phenomic</w:t>
      </w:r>
      <w:proofErr w:type="spellEnd"/>
      <w:r w:rsidRPr="00257782">
        <w:rPr>
          <w:rFonts w:ascii="Arial" w:hAnsi="Arial" w:cs="Arial"/>
          <w:sz w:val="20"/>
          <w:szCs w:val="20"/>
        </w:rPr>
        <w:t xml:space="preserve"> information from electronic health record</w:t>
      </w:r>
      <w:r w:rsidR="0011639C">
        <w:rPr>
          <w:rFonts w:ascii="Arial" w:hAnsi="Arial" w:cs="Arial"/>
          <w:sz w:val="20"/>
          <w:szCs w:val="20"/>
        </w:rPr>
        <w:t>s</w:t>
      </w:r>
      <w:r w:rsidR="00D62C56">
        <w:rPr>
          <w:rFonts w:ascii="Arial" w:hAnsi="Arial" w:cs="Arial"/>
          <w:sz w:val="20"/>
          <w:szCs w:val="20"/>
        </w:rPr>
        <w:t xml:space="preserve"> (</w:t>
      </w:r>
      <w:r w:rsidR="00F76DB7">
        <w:rPr>
          <w:rFonts w:ascii="Arial" w:hAnsi="Arial" w:cs="Arial"/>
          <w:sz w:val="20"/>
          <w:szCs w:val="20"/>
        </w:rPr>
        <w:t>E</w:t>
      </w:r>
      <w:r w:rsidR="00D62C56">
        <w:rPr>
          <w:rFonts w:ascii="Arial" w:hAnsi="Arial" w:cs="Arial"/>
          <w:sz w:val="20"/>
          <w:szCs w:val="20"/>
        </w:rPr>
        <w:t>H</w:t>
      </w:r>
      <w:r w:rsidR="00F76DB7">
        <w:rPr>
          <w:rFonts w:ascii="Arial" w:hAnsi="Arial" w:cs="Arial"/>
          <w:sz w:val="20"/>
          <w:szCs w:val="20"/>
        </w:rPr>
        <w:t>R)</w:t>
      </w:r>
      <w:r w:rsidR="0011639C">
        <w:rPr>
          <w:rFonts w:ascii="Arial" w:hAnsi="Arial" w:cs="Arial"/>
          <w:sz w:val="20"/>
          <w:szCs w:val="20"/>
        </w:rPr>
        <w:t xml:space="preserve">. </w:t>
      </w:r>
      <w:r w:rsidRPr="00257782">
        <w:rPr>
          <w:rFonts w:ascii="Arial" w:hAnsi="Arial" w:cs="Arial"/>
          <w:color w:val="222222"/>
          <w:sz w:val="20"/>
          <w:szCs w:val="20"/>
        </w:rPr>
        <w:t>Broadly we seek to exploit a wide range of genomic</w:t>
      </w:r>
      <w:r w:rsidR="00B00E83">
        <w:rPr>
          <w:rFonts w:ascii="Arial" w:hAnsi="Arial" w:cs="Arial"/>
          <w:color w:val="222222"/>
          <w:sz w:val="20"/>
          <w:szCs w:val="20"/>
        </w:rPr>
        <w:t xml:space="preserve"> resources</w:t>
      </w:r>
      <w:r w:rsidR="00754D12">
        <w:rPr>
          <w:rFonts w:ascii="Arial" w:hAnsi="Arial" w:cs="Arial"/>
          <w:color w:val="222222"/>
          <w:sz w:val="20"/>
          <w:szCs w:val="20"/>
        </w:rPr>
        <w:t>,</w:t>
      </w:r>
      <w:r w:rsidR="00B00E83">
        <w:rPr>
          <w:rFonts w:ascii="Arial" w:hAnsi="Arial" w:cs="Arial"/>
          <w:color w:val="222222"/>
          <w:sz w:val="20"/>
          <w:szCs w:val="20"/>
        </w:rPr>
        <w:t xml:space="preserve"> including those linked to </w:t>
      </w:r>
      <w:r w:rsidR="00F76DB7">
        <w:rPr>
          <w:rFonts w:ascii="Arial" w:hAnsi="Arial" w:cs="Arial"/>
          <w:color w:val="222222"/>
          <w:sz w:val="20"/>
          <w:szCs w:val="20"/>
        </w:rPr>
        <w:t>E</w:t>
      </w:r>
      <w:r w:rsidR="00D62C56">
        <w:rPr>
          <w:rFonts w:ascii="Arial" w:hAnsi="Arial" w:cs="Arial"/>
          <w:color w:val="222222"/>
          <w:sz w:val="20"/>
          <w:szCs w:val="20"/>
        </w:rPr>
        <w:t>H</w:t>
      </w:r>
      <w:r w:rsidR="00F76DB7">
        <w:rPr>
          <w:rFonts w:ascii="Arial" w:hAnsi="Arial" w:cs="Arial"/>
          <w:color w:val="222222"/>
          <w:sz w:val="20"/>
          <w:szCs w:val="20"/>
        </w:rPr>
        <w:t xml:space="preserve">R </w:t>
      </w:r>
      <w:r w:rsidRPr="00257782">
        <w:rPr>
          <w:rFonts w:ascii="Arial" w:hAnsi="Arial" w:cs="Arial"/>
          <w:color w:val="222222"/>
          <w:sz w:val="20"/>
          <w:szCs w:val="20"/>
        </w:rPr>
        <w:t>resources</w:t>
      </w:r>
      <w:r w:rsidR="00754D12">
        <w:rPr>
          <w:rFonts w:ascii="Arial" w:hAnsi="Arial" w:cs="Arial"/>
          <w:color w:val="222222"/>
          <w:sz w:val="20"/>
          <w:szCs w:val="20"/>
        </w:rPr>
        <w:t>,</w:t>
      </w:r>
      <w:r w:rsidR="00244D58">
        <w:rPr>
          <w:rFonts w:ascii="Arial" w:hAnsi="Arial" w:cs="Arial"/>
          <w:color w:val="222222"/>
          <w:sz w:val="20"/>
          <w:szCs w:val="20"/>
        </w:rPr>
        <w:t xml:space="preserve"> to better understand the genetic architecture of cardiac failure. The resources </w:t>
      </w:r>
      <w:proofErr w:type="gramStart"/>
      <w:r w:rsidR="00244D58">
        <w:rPr>
          <w:rFonts w:ascii="Arial" w:hAnsi="Arial" w:cs="Arial"/>
          <w:color w:val="222222"/>
          <w:sz w:val="20"/>
          <w:szCs w:val="20"/>
        </w:rPr>
        <w:t xml:space="preserve">available </w:t>
      </w:r>
      <w:r w:rsidRPr="00257782">
        <w:rPr>
          <w:rFonts w:ascii="Arial" w:hAnsi="Arial" w:cs="Arial"/>
          <w:color w:val="222222"/>
          <w:sz w:val="20"/>
          <w:szCs w:val="20"/>
        </w:rPr>
        <w:t xml:space="preserve"> includ</w:t>
      </w:r>
      <w:r w:rsidR="00244D58">
        <w:rPr>
          <w:rFonts w:ascii="Arial" w:hAnsi="Arial" w:cs="Arial"/>
          <w:color w:val="222222"/>
          <w:sz w:val="20"/>
          <w:szCs w:val="20"/>
        </w:rPr>
        <w:t>e</w:t>
      </w:r>
      <w:proofErr w:type="gramEnd"/>
      <w:r w:rsidRPr="00257782">
        <w:rPr>
          <w:rFonts w:ascii="Arial" w:hAnsi="Arial" w:cs="Arial"/>
          <w:color w:val="222222"/>
          <w:sz w:val="20"/>
          <w:szCs w:val="20"/>
        </w:rPr>
        <w:t xml:space="preserve"> the 100,000 </w:t>
      </w:r>
      <w:r w:rsidR="00F76DB7">
        <w:rPr>
          <w:rFonts w:ascii="Arial" w:hAnsi="Arial" w:cs="Arial"/>
          <w:color w:val="222222"/>
          <w:sz w:val="20"/>
          <w:szCs w:val="20"/>
        </w:rPr>
        <w:t>G</w:t>
      </w:r>
      <w:r w:rsidRPr="00257782">
        <w:rPr>
          <w:rFonts w:ascii="Arial" w:hAnsi="Arial" w:cs="Arial"/>
          <w:color w:val="222222"/>
          <w:sz w:val="20"/>
          <w:szCs w:val="20"/>
        </w:rPr>
        <w:t xml:space="preserve">enomes </w:t>
      </w:r>
      <w:r w:rsidR="00F76DB7">
        <w:rPr>
          <w:rFonts w:ascii="Arial" w:hAnsi="Arial" w:cs="Arial"/>
          <w:color w:val="222222"/>
          <w:sz w:val="20"/>
          <w:szCs w:val="20"/>
        </w:rPr>
        <w:t>P</w:t>
      </w:r>
      <w:r w:rsidRPr="00257782">
        <w:rPr>
          <w:rFonts w:ascii="Arial" w:hAnsi="Arial" w:cs="Arial"/>
          <w:color w:val="222222"/>
          <w:sz w:val="20"/>
          <w:szCs w:val="20"/>
        </w:rPr>
        <w:t>roject</w:t>
      </w:r>
      <w:r w:rsidR="00B00E83">
        <w:rPr>
          <w:rFonts w:ascii="Arial" w:hAnsi="Arial" w:cs="Arial"/>
          <w:color w:val="222222"/>
          <w:sz w:val="20"/>
          <w:szCs w:val="20"/>
        </w:rPr>
        <w:t>,</w:t>
      </w:r>
      <w:r w:rsidRPr="00257782">
        <w:rPr>
          <w:rFonts w:ascii="Arial" w:hAnsi="Arial" w:cs="Arial"/>
          <w:color w:val="222222"/>
          <w:sz w:val="20"/>
          <w:szCs w:val="20"/>
        </w:rPr>
        <w:t xml:space="preserve"> UK Biobank</w:t>
      </w:r>
      <w:r w:rsidR="00244D58">
        <w:rPr>
          <w:rFonts w:ascii="Arial" w:hAnsi="Arial" w:cs="Arial"/>
          <w:color w:val="222222"/>
          <w:sz w:val="20"/>
          <w:szCs w:val="20"/>
        </w:rPr>
        <w:t xml:space="preserve"> and the HERMES</w:t>
      </w:r>
      <w:r w:rsidR="00B61D4A">
        <w:rPr>
          <w:rFonts w:ascii="Arial" w:hAnsi="Arial" w:cs="Arial"/>
          <w:color w:val="222222"/>
          <w:sz w:val="20"/>
          <w:szCs w:val="20"/>
        </w:rPr>
        <w:t xml:space="preserve"> Consortium</w:t>
      </w:r>
      <w:r w:rsidR="00E51F07">
        <w:rPr>
          <w:rFonts w:ascii="Arial" w:hAnsi="Arial" w:cs="Arial"/>
          <w:color w:val="222222"/>
          <w:sz w:val="20"/>
          <w:szCs w:val="20"/>
        </w:rPr>
        <w:t>.</w:t>
      </w:r>
      <w:r w:rsidRPr="00257782">
        <w:rPr>
          <w:rFonts w:ascii="Arial" w:hAnsi="Arial" w:cs="Arial"/>
          <w:color w:val="222222"/>
          <w:sz w:val="20"/>
          <w:szCs w:val="20"/>
        </w:rPr>
        <w:t xml:space="preserve"> Our team at UCL plays leading roles in </w:t>
      </w:r>
      <w:r w:rsidR="00BB1D14">
        <w:rPr>
          <w:rFonts w:ascii="Arial" w:hAnsi="Arial" w:cs="Arial"/>
          <w:color w:val="222222"/>
          <w:sz w:val="20"/>
          <w:szCs w:val="20"/>
        </w:rPr>
        <w:t xml:space="preserve">the Genomics England Clinical </w:t>
      </w:r>
      <w:proofErr w:type="spellStart"/>
      <w:r w:rsidR="00BB1D14">
        <w:rPr>
          <w:rFonts w:ascii="Arial" w:hAnsi="Arial" w:cs="Arial"/>
          <w:color w:val="222222"/>
          <w:sz w:val="20"/>
          <w:szCs w:val="20"/>
        </w:rPr>
        <w:t>Intepretation</w:t>
      </w:r>
      <w:proofErr w:type="spellEnd"/>
      <w:r w:rsidR="00BB1D14">
        <w:rPr>
          <w:rFonts w:ascii="Arial" w:hAnsi="Arial" w:cs="Arial"/>
          <w:color w:val="222222"/>
          <w:sz w:val="20"/>
          <w:szCs w:val="20"/>
        </w:rPr>
        <w:t xml:space="preserve"> Partnership (</w:t>
      </w:r>
      <w:proofErr w:type="spellStart"/>
      <w:r w:rsidR="00BB1D14">
        <w:rPr>
          <w:rFonts w:ascii="Arial" w:hAnsi="Arial" w:cs="Arial"/>
          <w:color w:val="222222"/>
          <w:sz w:val="20"/>
          <w:szCs w:val="20"/>
        </w:rPr>
        <w:t>GeCIP</w:t>
      </w:r>
      <w:proofErr w:type="spellEnd"/>
      <w:r w:rsidR="00BB1D14">
        <w:rPr>
          <w:rFonts w:ascii="Arial" w:hAnsi="Arial" w:cs="Arial"/>
          <w:color w:val="222222"/>
          <w:sz w:val="20"/>
          <w:szCs w:val="20"/>
        </w:rPr>
        <w:t xml:space="preserve">) for Electronic Health Records, </w:t>
      </w:r>
      <w:r w:rsidRPr="00257782">
        <w:rPr>
          <w:rFonts w:ascii="Arial" w:hAnsi="Arial" w:cs="Arial"/>
          <w:color w:val="222222"/>
          <w:sz w:val="20"/>
          <w:szCs w:val="20"/>
        </w:rPr>
        <w:t>Health Data Research UK (HDR UK), in multi-</w:t>
      </w:r>
      <w:proofErr w:type="spellStart"/>
      <w:r w:rsidRPr="00257782">
        <w:rPr>
          <w:rFonts w:ascii="Arial" w:hAnsi="Arial" w:cs="Arial"/>
          <w:color w:val="222222"/>
          <w:sz w:val="20"/>
          <w:szCs w:val="20"/>
        </w:rPr>
        <w:t>omic</w:t>
      </w:r>
      <w:proofErr w:type="spellEnd"/>
      <w:r w:rsidRPr="00257782">
        <w:rPr>
          <w:rFonts w:ascii="Arial" w:hAnsi="Arial" w:cs="Arial"/>
          <w:color w:val="222222"/>
          <w:sz w:val="20"/>
          <w:szCs w:val="20"/>
        </w:rPr>
        <w:t xml:space="preserve"> cohorts such as UCLEB</w:t>
      </w:r>
      <w:r w:rsidR="00B61D4A">
        <w:rPr>
          <w:rFonts w:ascii="Arial" w:hAnsi="Arial" w:cs="Arial"/>
          <w:color w:val="222222"/>
          <w:sz w:val="20"/>
          <w:szCs w:val="20"/>
        </w:rPr>
        <w:t xml:space="preserve"> Consortium</w:t>
      </w:r>
      <w:r w:rsidRPr="00257782">
        <w:rPr>
          <w:rFonts w:ascii="Arial" w:hAnsi="Arial" w:cs="Arial"/>
          <w:color w:val="222222"/>
          <w:sz w:val="20"/>
          <w:szCs w:val="20"/>
        </w:rPr>
        <w:t xml:space="preserve">, in Biomedical Research Centre initiatives to embed genomic information in clinical care, and in international </w:t>
      </w:r>
      <w:r w:rsidR="00244D58">
        <w:rPr>
          <w:rFonts w:ascii="Arial" w:hAnsi="Arial" w:cs="Arial"/>
          <w:color w:val="222222"/>
          <w:sz w:val="20"/>
          <w:szCs w:val="20"/>
        </w:rPr>
        <w:t xml:space="preserve">disease-focused </w:t>
      </w:r>
      <w:r w:rsidRPr="00257782">
        <w:rPr>
          <w:rFonts w:ascii="Arial" w:hAnsi="Arial" w:cs="Arial"/>
          <w:color w:val="222222"/>
          <w:sz w:val="20"/>
          <w:szCs w:val="20"/>
        </w:rPr>
        <w:t>consortia</w:t>
      </w:r>
      <w:r w:rsidR="0011639C">
        <w:rPr>
          <w:rFonts w:ascii="Arial" w:hAnsi="Arial" w:cs="Arial"/>
          <w:color w:val="222222"/>
          <w:sz w:val="20"/>
          <w:szCs w:val="20"/>
        </w:rPr>
        <w:t xml:space="preserve"> such as HERMES. </w:t>
      </w:r>
      <w:r w:rsidR="00754D12">
        <w:rPr>
          <w:rFonts w:ascii="Arial" w:hAnsi="Arial" w:cs="Arial"/>
          <w:color w:val="222222"/>
          <w:sz w:val="20"/>
          <w:szCs w:val="20"/>
        </w:rPr>
        <w:t xml:space="preserve">In addition, the </w:t>
      </w:r>
      <w:r w:rsidR="00754D12" w:rsidRPr="00754D12">
        <w:rPr>
          <w:rFonts w:ascii="Arial" w:hAnsi="Arial" w:cs="Arial"/>
          <w:color w:val="222222"/>
          <w:sz w:val="20"/>
          <w:szCs w:val="20"/>
        </w:rPr>
        <w:t>UCL Centre for Translational Genomics has developed Drug Target Database (</w:t>
      </w:r>
      <w:proofErr w:type="spellStart"/>
      <w:r w:rsidR="00754D12" w:rsidRPr="00754D12">
        <w:rPr>
          <w:rFonts w:ascii="Arial" w:hAnsi="Arial" w:cs="Arial"/>
          <w:color w:val="222222"/>
          <w:sz w:val="20"/>
          <w:szCs w:val="20"/>
        </w:rPr>
        <w:t>DTAdB</w:t>
      </w:r>
      <w:proofErr w:type="spellEnd"/>
      <w:r w:rsidR="00754D12" w:rsidRPr="00754D12">
        <w:rPr>
          <w:rFonts w:ascii="Arial" w:hAnsi="Arial" w:cs="Arial"/>
          <w:color w:val="222222"/>
          <w:sz w:val="20"/>
          <w:szCs w:val="20"/>
        </w:rPr>
        <w:t>)</w:t>
      </w:r>
      <w:r w:rsidR="00754D12">
        <w:rPr>
          <w:rFonts w:ascii="Arial" w:hAnsi="Arial" w:cs="Arial"/>
          <w:color w:val="222222"/>
          <w:sz w:val="20"/>
          <w:szCs w:val="20"/>
        </w:rPr>
        <w:t>, a data resource</w:t>
      </w:r>
      <w:r w:rsidR="00754D12" w:rsidRPr="00754D12">
        <w:rPr>
          <w:rFonts w:ascii="Arial" w:hAnsi="Arial" w:cs="Arial"/>
          <w:color w:val="222222"/>
          <w:sz w:val="20"/>
          <w:szCs w:val="20"/>
        </w:rPr>
        <w:t xml:space="preserve"> that assimilates participant level or public domain summary level genetic association data with mRNA expression, proteomic</w:t>
      </w:r>
      <w:r w:rsidR="00643D30">
        <w:rPr>
          <w:rFonts w:ascii="Arial" w:hAnsi="Arial" w:cs="Arial"/>
          <w:color w:val="222222"/>
          <w:sz w:val="20"/>
          <w:szCs w:val="20"/>
        </w:rPr>
        <w:t>s</w:t>
      </w:r>
      <w:r w:rsidR="00754D12" w:rsidRPr="00754D12">
        <w:rPr>
          <w:rFonts w:ascii="Arial" w:hAnsi="Arial" w:cs="Arial"/>
          <w:color w:val="222222"/>
          <w:sz w:val="20"/>
          <w:szCs w:val="20"/>
        </w:rPr>
        <w:t xml:space="preserve"> and metabolomics measures, imaging and physiological traits and disease end points </w:t>
      </w:r>
      <w:r w:rsidR="00754D12">
        <w:rPr>
          <w:rFonts w:ascii="Arial" w:hAnsi="Arial" w:cs="Arial"/>
          <w:color w:val="222222"/>
          <w:sz w:val="20"/>
          <w:szCs w:val="20"/>
        </w:rPr>
        <w:t>to facilitate gene mapping, drug target validation analyses and multi-trait genetic analysis.</w:t>
      </w:r>
    </w:p>
    <w:p w14:paraId="0546528A" w14:textId="3FAFE562" w:rsidR="00BB1D14" w:rsidRDefault="00E3166E" w:rsidP="00E3166E">
      <w:pPr>
        <w:pStyle w:val="NormalWeb"/>
        <w:shd w:val="clear" w:color="auto" w:fill="FFFFFF"/>
        <w:spacing w:after="240" w:afterAutospacing="0" w:line="280" w:lineRule="exact"/>
        <w:rPr>
          <w:rFonts w:ascii="Arial" w:hAnsi="Arial" w:cs="Arial"/>
          <w:sz w:val="20"/>
          <w:szCs w:val="20"/>
        </w:rPr>
      </w:pPr>
      <w:r w:rsidRPr="00257782">
        <w:rPr>
          <w:rFonts w:ascii="Arial" w:hAnsi="Arial" w:cs="Arial"/>
          <w:b/>
          <w:sz w:val="20"/>
          <w:szCs w:val="20"/>
        </w:rPr>
        <w:t xml:space="preserve">Scientific problem </w:t>
      </w:r>
      <w:proofErr w:type="gramStart"/>
      <w:r w:rsidRPr="00257782">
        <w:rPr>
          <w:rFonts w:ascii="Arial" w:hAnsi="Arial" w:cs="Arial"/>
          <w:sz w:val="20"/>
          <w:szCs w:val="20"/>
        </w:rPr>
        <w:t>The</w:t>
      </w:r>
      <w:proofErr w:type="gramEnd"/>
      <w:r w:rsidRPr="00257782">
        <w:rPr>
          <w:rFonts w:ascii="Arial" w:hAnsi="Arial" w:cs="Arial"/>
          <w:sz w:val="20"/>
          <w:szCs w:val="20"/>
        </w:rPr>
        <w:t xml:space="preserve"> particular focus of this post is </w:t>
      </w:r>
      <w:r w:rsidR="00B00E83">
        <w:rPr>
          <w:rFonts w:ascii="Arial" w:hAnsi="Arial" w:cs="Arial"/>
          <w:sz w:val="20"/>
          <w:szCs w:val="20"/>
        </w:rPr>
        <w:t xml:space="preserve">to </w:t>
      </w:r>
      <w:r w:rsidR="00EC0787">
        <w:rPr>
          <w:rFonts w:ascii="Arial" w:hAnsi="Arial" w:cs="Arial"/>
          <w:sz w:val="20"/>
          <w:szCs w:val="20"/>
        </w:rPr>
        <w:t xml:space="preserve">generate new understanding of the genetic architecture of </w:t>
      </w:r>
      <w:r w:rsidR="00061938">
        <w:rPr>
          <w:rFonts w:ascii="Arial" w:hAnsi="Arial" w:cs="Arial"/>
          <w:sz w:val="20"/>
          <w:szCs w:val="20"/>
        </w:rPr>
        <w:t xml:space="preserve">cardiac </w:t>
      </w:r>
      <w:r w:rsidR="00EC0787">
        <w:rPr>
          <w:rFonts w:ascii="Arial" w:hAnsi="Arial" w:cs="Arial"/>
          <w:sz w:val="20"/>
          <w:szCs w:val="20"/>
        </w:rPr>
        <w:t xml:space="preserve">failure, including sub-types and progression phenotypes, </w:t>
      </w:r>
      <w:r w:rsidR="00754D12">
        <w:rPr>
          <w:rFonts w:ascii="Arial" w:hAnsi="Arial" w:cs="Arial"/>
          <w:sz w:val="20"/>
          <w:szCs w:val="20"/>
        </w:rPr>
        <w:t xml:space="preserve">through the </w:t>
      </w:r>
      <w:r w:rsidR="00EC0787">
        <w:rPr>
          <w:rFonts w:ascii="Arial" w:hAnsi="Arial" w:cs="Arial"/>
          <w:sz w:val="20"/>
          <w:szCs w:val="20"/>
        </w:rPr>
        <w:t>analysis of large</w:t>
      </w:r>
      <w:r w:rsidR="00244D58">
        <w:rPr>
          <w:rFonts w:ascii="Arial" w:hAnsi="Arial" w:cs="Arial"/>
          <w:sz w:val="20"/>
          <w:szCs w:val="20"/>
        </w:rPr>
        <w:t>-</w:t>
      </w:r>
      <w:r w:rsidR="00EC0787">
        <w:rPr>
          <w:rFonts w:ascii="Arial" w:hAnsi="Arial" w:cs="Arial"/>
          <w:sz w:val="20"/>
          <w:szCs w:val="20"/>
        </w:rPr>
        <w:t xml:space="preserve">scale genomic resources linked to </w:t>
      </w:r>
      <w:r w:rsidR="00643D30">
        <w:rPr>
          <w:rFonts w:ascii="Arial" w:hAnsi="Arial" w:cs="Arial"/>
          <w:sz w:val="20"/>
          <w:szCs w:val="20"/>
        </w:rPr>
        <w:t>EHR</w:t>
      </w:r>
      <w:r w:rsidR="00EC0787">
        <w:rPr>
          <w:rFonts w:ascii="Arial" w:hAnsi="Arial" w:cs="Arial"/>
          <w:sz w:val="20"/>
          <w:szCs w:val="20"/>
        </w:rPr>
        <w:t>.</w:t>
      </w:r>
      <w:r w:rsidR="00BB1D14">
        <w:rPr>
          <w:rFonts w:ascii="Arial" w:hAnsi="Arial" w:cs="Arial"/>
          <w:sz w:val="20"/>
          <w:szCs w:val="20"/>
        </w:rPr>
        <w:t xml:space="preserve"> </w:t>
      </w:r>
    </w:p>
    <w:p w14:paraId="6EB76F1D" w14:textId="55EC791F" w:rsidR="001B774A" w:rsidRPr="00F305A1" w:rsidRDefault="00E3166E" w:rsidP="00F305A1">
      <w:pPr>
        <w:rPr>
          <w:rFonts w:cs="Arial"/>
          <w:color w:val="222222"/>
          <w:szCs w:val="20"/>
        </w:rPr>
      </w:pPr>
      <w:r w:rsidRPr="00E3166E">
        <w:rPr>
          <w:rFonts w:cs="Arial"/>
          <w:b/>
          <w:szCs w:val="20"/>
        </w:rPr>
        <w:t xml:space="preserve">Who you are </w:t>
      </w:r>
      <w:proofErr w:type="gramStart"/>
      <w:r w:rsidRPr="00E3166E">
        <w:rPr>
          <w:rFonts w:cs="Arial"/>
          <w:szCs w:val="20"/>
        </w:rPr>
        <w:t>You</w:t>
      </w:r>
      <w:proofErr w:type="gramEnd"/>
      <w:r w:rsidRPr="00E3166E">
        <w:rPr>
          <w:rFonts w:cs="Arial"/>
          <w:szCs w:val="20"/>
        </w:rPr>
        <w:t xml:space="preserve"> will have a PhD in statistical genetics, genetic epidemiology or bioinformatics </w:t>
      </w:r>
      <w:r w:rsidR="0011639C">
        <w:rPr>
          <w:rFonts w:cs="Arial"/>
          <w:szCs w:val="20"/>
        </w:rPr>
        <w:t xml:space="preserve">with </w:t>
      </w:r>
      <w:r w:rsidRPr="00E3166E">
        <w:rPr>
          <w:rFonts w:cs="Arial"/>
          <w:szCs w:val="20"/>
        </w:rPr>
        <w:t xml:space="preserve">a relevant </w:t>
      </w:r>
      <w:r w:rsidRPr="00E3166E">
        <w:rPr>
          <w:rFonts w:cs="Arial"/>
          <w:szCs w:val="20"/>
        </w:rPr>
        <w:lastRenderedPageBreak/>
        <w:t>publication track record</w:t>
      </w:r>
      <w:r w:rsidR="0011639C">
        <w:rPr>
          <w:rFonts w:cs="Arial"/>
          <w:szCs w:val="20"/>
        </w:rPr>
        <w:t xml:space="preserve">. </w:t>
      </w:r>
      <w:r w:rsidRPr="00E3166E">
        <w:rPr>
          <w:rFonts w:cs="Arial"/>
          <w:szCs w:val="20"/>
        </w:rPr>
        <w:t>Experience in the analysis of sequence data and the application of complex statistical models would be advantageous.</w:t>
      </w:r>
      <w:r w:rsidR="0011639C">
        <w:rPr>
          <w:rFonts w:cs="Arial"/>
          <w:szCs w:val="20"/>
        </w:rPr>
        <w:t xml:space="preserve"> T</w:t>
      </w:r>
      <w:r w:rsidR="0011639C" w:rsidRPr="00257782">
        <w:rPr>
          <w:rFonts w:cs="Arial"/>
          <w:szCs w:val="20"/>
        </w:rPr>
        <w:t xml:space="preserve">he </w:t>
      </w:r>
      <w:proofErr w:type="spellStart"/>
      <w:r w:rsidR="0011639C" w:rsidRPr="00257782">
        <w:rPr>
          <w:rFonts w:cs="Arial"/>
          <w:szCs w:val="20"/>
        </w:rPr>
        <w:t>postholder</w:t>
      </w:r>
      <w:proofErr w:type="spellEnd"/>
      <w:r w:rsidR="0011639C" w:rsidRPr="00257782">
        <w:rPr>
          <w:rFonts w:cs="Arial"/>
          <w:szCs w:val="20"/>
        </w:rPr>
        <w:t xml:space="preserve"> will be motivated and resourceful, an effective independent worker, and a collaborative </w:t>
      </w:r>
      <w:r w:rsidR="00F305A1">
        <w:rPr>
          <w:rFonts w:cs="Arial"/>
          <w:szCs w:val="20"/>
        </w:rPr>
        <w:t>team member</w:t>
      </w:r>
      <w:r w:rsidR="0011639C" w:rsidRPr="00257782">
        <w:rPr>
          <w:rFonts w:cs="Arial"/>
          <w:szCs w:val="20"/>
        </w:rPr>
        <w:t xml:space="preserve">. We place a strong emphasis on supporting career development and on the potential for independence.  This post is </w:t>
      </w:r>
      <w:r w:rsidR="0011639C">
        <w:rPr>
          <w:rFonts w:cs="Arial"/>
          <w:szCs w:val="20"/>
        </w:rPr>
        <w:t>funded</w:t>
      </w:r>
      <w:r w:rsidR="0011639C" w:rsidRPr="0011639C">
        <w:rPr>
          <w:rFonts w:cs="Arial"/>
          <w:szCs w:val="20"/>
        </w:rPr>
        <w:t xml:space="preserve"> through the Innovative Medicines Initiative Big Data@ Heart </w:t>
      </w:r>
      <w:r w:rsidR="0011639C">
        <w:rPr>
          <w:rFonts w:cs="Arial"/>
          <w:szCs w:val="20"/>
        </w:rPr>
        <w:t>(</w:t>
      </w:r>
      <w:hyperlink r:id="rId8" w:history="1">
        <w:r w:rsidR="0011639C" w:rsidRPr="00517108">
          <w:rPr>
            <w:rStyle w:val="Hyperlink"/>
            <w:rFonts w:cs="Arial"/>
            <w:szCs w:val="20"/>
          </w:rPr>
          <w:t>https://www.bigdata-heart.eu/</w:t>
        </w:r>
      </w:hyperlink>
      <w:r w:rsidR="0011639C">
        <w:rPr>
          <w:rFonts w:cs="Arial"/>
          <w:szCs w:val="20"/>
        </w:rPr>
        <w:t>).</w:t>
      </w:r>
      <w:r w:rsidR="0011639C" w:rsidRPr="00257782">
        <w:rPr>
          <w:rFonts w:cs="Arial"/>
          <w:szCs w:val="20"/>
        </w:rPr>
        <w:t xml:space="preserve"> </w:t>
      </w:r>
      <w:r w:rsidR="0011639C">
        <w:rPr>
          <w:rFonts w:cs="Arial"/>
          <w:szCs w:val="20"/>
        </w:rPr>
        <w:t>S</w:t>
      </w:r>
      <w:r w:rsidR="0011639C" w:rsidRPr="00257782">
        <w:rPr>
          <w:rFonts w:cs="Arial"/>
          <w:szCs w:val="20"/>
        </w:rPr>
        <w:t>uitable candidates will be supported in applications for Fellowships. Y</w:t>
      </w:r>
      <w:r w:rsidR="0011639C" w:rsidRPr="00257782">
        <w:rPr>
          <w:rFonts w:cs="Arial"/>
          <w:color w:val="222222"/>
          <w:szCs w:val="20"/>
        </w:rPr>
        <w:t>ou will be jointly supervised by Professor Aroon Hingorani</w:t>
      </w:r>
      <w:r w:rsidR="00244D58">
        <w:rPr>
          <w:rFonts w:cs="Arial"/>
          <w:color w:val="222222"/>
          <w:szCs w:val="20"/>
        </w:rPr>
        <w:t xml:space="preserve">, </w:t>
      </w:r>
      <w:r w:rsidR="0011639C" w:rsidRPr="00257782">
        <w:rPr>
          <w:rFonts w:cs="Arial"/>
          <w:color w:val="222222"/>
          <w:szCs w:val="20"/>
        </w:rPr>
        <w:t>Professor Harry Hemingway</w:t>
      </w:r>
      <w:r w:rsidR="00244D58">
        <w:rPr>
          <w:rFonts w:cs="Arial"/>
          <w:color w:val="222222"/>
          <w:szCs w:val="20"/>
        </w:rPr>
        <w:t xml:space="preserve"> and Dr Tom Lumbers.</w:t>
      </w:r>
    </w:p>
    <w:p w14:paraId="5061F7BA" w14:textId="3AD09380" w:rsidR="007C7FF1" w:rsidRPr="0062791E" w:rsidRDefault="007C7FF1" w:rsidP="007C7FF1">
      <w:pPr>
        <w:pStyle w:val="Heading4"/>
        <w:rPr>
          <w:color w:val="auto"/>
          <w:lang w:val="en-US" w:eastAsia="en-US"/>
        </w:rPr>
      </w:pPr>
      <w:r w:rsidRPr="0062791E">
        <w:rPr>
          <w:color w:val="auto"/>
          <w:lang w:val="en-US" w:eastAsia="en-US"/>
        </w:rPr>
        <w:t>Main purpose of the job</w:t>
      </w:r>
    </w:p>
    <w:p w14:paraId="7E4A58B2" w14:textId="76285CEC" w:rsidR="00244D58" w:rsidRDefault="000023F5" w:rsidP="00D62C56">
      <w:r>
        <w:t xml:space="preserve">The </w:t>
      </w:r>
      <w:proofErr w:type="spellStart"/>
      <w:r>
        <w:t>postholder</w:t>
      </w:r>
      <w:proofErr w:type="spellEnd"/>
      <w:r>
        <w:t xml:space="preserve"> will be expected to plan and execute analysis to progress understanding of the genetic architecture of </w:t>
      </w:r>
      <w:r w:rsidR="00EC0787">
        <w:t xml:space="preserve">heart </w:t>
      </w:r>
      <w:r>
        <w:t xml:space="preserve">failure. The </w:t>
      </w:r>
      <w:proofErr w:type="spellStart"/>
      <w:r>
        <w:t>postholder</w:t>
      </w:r>
      <w:proofErr w:type="spellEnd"/>
      <w:r>
        <w:t xml:space="preserve"> will work </w:t>
      </w:r>
      <w:r w:rsidR="00724EE1">
        <w:t xml:space="preserve">to discover new genes and pathways for cardiac failure using a range of approaches, including working across common and rare variation and testing for interaction between polygenic risk and variants implicated in Mendelian disease. </w:t>
      </w:r>
    </w:p>
    <w:p w14:paraId="413520D6" w14:textId="2CBB04C7" w:rsidR="001D6E48" w:rsidRPr="0062791E" w:rsidRDefault="001D6E48" w:rsidP="001D6E48">
      <w:pPr>
        <w:pStyle w:val="Heading4"/>
        <w:rPr>
          <w:color w:val="auto"/>
          <w:lang w:val="en-US" w:eastAsia="en-US"/>
        </w:rPr>
      </w:pPr>
      <w:r>
        <w:rPr>
          <w:color w:val="auto"/>
          <w:lang w:val="en-US" w:eastAsia="en-US"/>
        </w:rPr>
        <w:t>Key Working Relationships at UCL</w:t>
      </w:r>
    </w:p>
    <w:p w14:paraId="1403A6D7" w14:textId="0581B1D0" w:rsidR="00BD2784" w:rsidRDefault="00BB1D14" w:rsidP="000023F5">
      <w:pPr>
        <w:spacing w:after="120"/>
      </w:pPr>
      <w:r>
        <w:t>Professor Aroon Hingorani (UCL Institute of Cardiovascular Science)</w:t>
      </w:r>
      <w:r w:rsidR="00BD2784">
        <w:t xml:space="preserve"> </w:t>
      </w:r>
    </w:p>
    <w:p w14:paraId="7CD7EC16" w14:textId="2053F964" w:rsidR="00F305A1" w:rsidRDefault="00F305A1" w:rsidP="00F305A1">
      <w:pPr>
        <w:spacing w:after="120"/>
      </w:pPr>
      <w:r w:rsidRPr="009B664A">
        <w:t>Dr Tom Lumbers (</w:t>
      </w:r>
      <w:r>
        <w:t>HERMES Consortium</w:t>
      </w:r>
      <w:r w:rsidRPr="009B664A">
        <w:t>, UCL Institute of Health Informatics</w:t>
      </w:r>
      <w:r>
        <w:t>, Broad Ins</w:t>
      </w:r>
      <w:r w:rsidR="00B61D59">
        <w:t>t</w:t>
      </w:r>
      <w:r>
        <w:t xml:space="preserve">itute of </w:t>
      </w:r>
      <w:r w:rsidR="00B61D59">
        <w:t xml:space="preserve">MIT and </w:t>
      </w:r>
      <w:r>
        <w:t>Harvar</w:t>
      </w:r>
      <w:r w:rsidR="00B61D59">
        <w:t>d</w:t>
      </w:r>
      <w:r w:rsidRPr="009B664A">
        <w:t>)</w:t>
      </w:r>
    </w:p>
    <w:p w14:paraId="1D3C8F35" w14:textId="3A872706" w:rsidR="00244D58" w:rsidRDefault="00244D58" w:rsidP="000A1C27">
      <w:pPr>
        <w:spacing w:after="120"/>
      </w:pPr>
      <w:r>
        <w:t xml:space="preserve">Professor Harry Hemingway (UCL </w:t>
      </w:r>
      <w:r w:rsidRPr="00C70237">
        <w:t>Institute of Health Informatics</w:t>
      </w:r>
      <w:r>
        <w:t>, Health Data Research UK London)</w:t>
      </w:r>
    </w:p>
    <w:p w14:paraId="0F463D08" w14:textId="27665E4E" w:rsidR="000A1C27" w:rsidRPr="009B664A" w:rsidRDefault="000A1C27" w:rsidP="000A1C27">
      <w:pPr>
        <w:spacing w:after="120"/>
      </w:pPr>
      <w:r w:rsidRPr="009B664A">
        <w:t>Dr Karoline Kuchenbaecker (Statistical Genetics, UCL Genetics Institute)</w:t>
      </w:r>
    </w:p>
    <w:p w14:paraId="05A942A3" w14:textId="1FBD8B9F" w:rsidR="000A1C27" w:rsidRDefault="000A1C27" w:rsidP="000A1C27">
      <w:pPr>
        <w:spacing w:after="120"/>
      </w:pPr>
      <w:r w:rsidRPr="009B664A">
        <w:t>Dr Spiros Denaxas (</w:t>
      </w:r>
      <w:r w:rsidR="00244D58">
        <w:t>S</w:t>
      </w:r>
      <w:r w:rsidRPr="009B664A">
        <w:t xml:space="preserve">tructured EHRs, CALIBER, UCL Institute of Health </w:t>
      </w:r>
      <w:proofErr w:type="spellStart"/>
      <w:r w:rsidRPr="009B664A">
        <w:t>Infomatics</w:t>
      </w:r>
      <w:proofErr w:type="spellEnd"/>
      <w:r w:rsidRPr="009B664A">
        <w:t>)</w:t>
      </w:r>
    </w:p>
    <w:p w14:paraId="20822DF1" w14:textId="77777777" w:rsidR="000A1C27" w:rsidRDefault="000A1C27" w:rsidP="000A1C27">
      <w:pPr>
        <w:spacing w:after="120"/>
      </w:pPr>
      <w:r>
        <w:t xml:space="preserve">Dr Chris </w:t>
      </w:r>
      <w:proofErr w:type="spellStart"/>
      <w:r>
        <w:t>Finan</w:t>
      </w:r>
      <w:proofErr w:type="spellEnd"/>
      <w:r>
        <w:t xml:space="preserve"> (Bioinformatics, UCL </w:t>
      </w:r>
      <w:proofErr w:type="spellStart"/>
      <w:r>
        <w:t>Insitute</w:t>
      </w:r>
      <w:proofErr w:type="spellEnd"/>
      <w:r>
        <w:t xml:space="preserve"> of </w:t>
      </w:r>
      <w:proofErr w:type="spellStart"/>
      <w:r>
        <w:t>Cardiovasular</w:t>
      </w:r>
      <w:proofErr w:type="spellEnd"/>
      <w:r>
        <w:t xml:space="preserve"> Science)</w:t>
      </w:r>
    </w:p>
    <w:p w14:paraId="29985FAE" w14:textId="6DF0D7AF" w:rsidR="000A1C27" w:rsidRDefault="000A1C27" w:rsidP="00F305A1">
      <w:pPr>
        <w:spacing w:after="120"/>
      </w:pPr>
      <w:r>
        <w:t>Dr Stephanie Mueller (</w:t>
      </w:r>
      <w:r w:rsidRPr="009B664A">
        <w:t xml:space="preserve">Statistical Genetics, UCL </w:t>
      </w:r>
      <w:proofErr w:type="spellStart"/>
      <w:r>
        <w:t>Insstitute</w:t>
      </w:r>
      <w:proofErr w:type="spellEnd"/>
      <w:r>
        <w:t xml:space="preserve"> of Health Informatics, </w:t>
      </w:r>
      <w:r w:rsidRPr="009B664A">
        <w:t xml:space="preserve">EHR </w:t>
      </w:r>
      <w:proofErr w:type="spellStart"/>
      <w:r w:rsidRPr="009B664A">
        <w:t>GeCIP</w:t>
      </w:r>
      <w:proofErr w:type="spellEnd"/>
      <w:r>
        <w:t>)</w:t>
      </w:r>
    </w:p>
    <w:p w14:paraId="2D9E688D" w14:textId="5C21E1E2" w:rsidR="00244D58" w:rsidRDefault="00244D58" w:rsidP="00F305A1">
      <w:pPr>
        <w:spacing w:after="120"/>
      </w:pPr>
    </w:p>
    <w:p w14:paraId="1AE378D7" w14:textId="2B51843C" w:rsidR="00244D58" w:rsidRPr="00244D58" w:rsidRDefault="00244D58" w:rsidP="00244D58">
      <w:pPr>
        <w:pStyle w:val="Heading4"/>
        <w:rPr>
          <w:color w:val="auto"/>
          <w:lang w:val="en-US" w:eastAsia="en-US"/>
        </w:rPr>
      </w:pPr>
      <w:r>
        <w:rPr>
          <w:color w:val="auto"/>
          <w:lang w:val="en-US" w:eastAsia="en-US"/>
        </w:rPr>
        <w:t xml:space="preserve">Key Working Relationships at EHR </w:t>
      </w:r>
      <w:proofErr w:type="spellStart"/>
      <w:r>
        <w:rPr>
          <w:color w:val="auto"/>
          <w:lang w:val="en-US" w:eastAsia="en-US"/>
        </w:rPr>
        <w:t>GeCIP</w:t>
      </w:r>
      <w:proofErr w:type="spellEnd"/>
    </w:p>
    <w:p w14:paraId="4FFE82F3" w14:textId="17800EDC" w:rsidR="000A1C27" w:rsidRDefault="000A1C27" w:rsidP="000A1C27">
      <w:pPr>
        <w:spacing w:after="120"/>
      </w:pPr>
      <w:r w:rsidRPr="009B664A">
        <w:t>Professor Richard Dobson (</w:t>
      </w:r>
      <w:r>
        <w:t xml:space="preserve">EHR </w:t>
      </w:r>
      <w:proofErr w:type="spellStart"/>
      <w:r>
        <w:t>GeCIP</w:t>
      </w:r>
      <w:proofErr w:type="spellEnd"/>
      <w:r>
        <w:t xml:space="preserve">, </w:t>
      </w:r>
      <w:r w:rsidRPr="009B664A">
        <w:rPr>
          <w:rFonts w:cs="Arial"/>
        </w:rPr>
        <w:t xml:space="preserve">unstructured and structured EHRs, </w:t>
      </w:r>
      <w:r w:rsidR="00244D58">
        <w:rPr>
          <w:rFonts w:cs="Arial"/>
        </w:rPr>
        <w:t xml:space="preserve">King’s College London and </w:t>
      </w:r>
      <w:r w:rsidRPr="009B664A">
        <w:rPr>
          <w:rFonts w:cs="Arial"/>
        </w:rPr>
        <w:t xml:space="preserve">UCL </w:t>
      </w:r>
      <w:r w:rsidRPr="009B664A">
        <w:t xml:space="preserve">Institute of Health </w:t>
      </w:r>
      <w:proofErr w:type="spellStart"/>
      <w:r w:rsidRPr="009B664A">
        <w:t>Infomatics</w:t>
      </w:r>
      <w:proofErr w:type="spellEnd"/>
      <w:r w:rsidRPr="009B664A">
        <w:t>)</w:t>
      </w:r>
    </w:p>
    <w:p w14:paraId="7D4A47B5" w14:textId="0FDC04D9" w:rsidR="00F305A1" w:rsidRDefault="00F305A1" w:rsidP="00F305A1">
      <w:pPr>
        <w:spacing w:after="120"/>
      </w:pPr>
      <w:r w:rsidRPr="009B664A">
        <w:t xml:space="preserve">Dr Claudia </w:t>
      </w:r>
      <w:proofErr w:type="spellStart"/>
      <w:r w:rsidRPr="009B664A">
        <w:t>Langenberg</w:t>
      </w:r>
      <w:proofErr w:type="spellEnd"/>
      <w:r>
        <w:t xml:space="preserve"> </w:t>
      </w:r>
      <w:r w:rsidR="000A1C27">
        <w:t xml:space="preserve">(EHR </w:t>
      </w:r>
      <w:proofErr w:type="spellStart"/>
      <w:r w:rsidR="000A1C27">
        <w:t>GeCIP</w:t>
      </w:r>
      <w:proofErr w:type="spellEnd"/>
      <w:r w:rsidRPr="009B664A">
        <w:t>, University of Cambridge</w:t>
      </w:r>
      <w:r w:rsidR="000A1C27">
        <w:t>)</w:t>
      </w:r>
    </w:p>
    <w:p w14:paraId="776DE3AB" w14:textId="77777777" w:rsidR="00F305A1" w:rsidRDefault="00F305A1" w:rsidP="00F011CB">
      <w:pPr>
        <w:spacing w:after="120"/>
      </w:pPr>
    </w:p>
    <w:p w14:paraId="19F5A768" w14:textId="6DA731B3" w:rsidR="001D6E48" w:rsidRPr="00EE2286" w:rsidRDefault="008105B7" w:rsidP="001D6E48">
      <w:pPr>
        <w:pStyle w:val="Heading4"/>
        <w:rPr>
          <w:rFonts w:cs="Arial"/>
          <w:sz w:val="12"/>
          <w:szCs w:val="20"/>
        </w:rPr>
      </w:pPr>
      <w:r w:rsidRPr="008105B7">
        <w:rPr>
          <w:lang w:val="en-US" w:eastAsia="en-US"/>
        </w:rPr>
        <w:t>Duties</w:t>
      </w:r>
      <w:r>
        <w:rPr>
          <w:lang w:val="en-US" w:eastAsia="en-US"/>
        </w:rPr>
        <w:t xml:space="preserve"> </w:t>
      </w:r>
      <w:r w:rsidRPr="008105B7">
        <w:rPr>
          <w:lang w:val="en-US" w:eastAsia="en-US"/>
        </w:rPr>
        <w:t>and</w:t>
      </w:r>
      <w:r>
        <w:rPr>
          <w:lang w:val="en-US" w:eastAsia="en-US"/>
        </w:rPr>
        <w:t xml:space="preserve"> </w:t>
      </w:r>
      <w:r w:rsidR="00BC16DE" w:rsidRPr="00BC16DE">
        <w:rPr>
          <w:lang w:val="en-US" w:eastAsia="en-US"/>
        </w:rPr>
        <w:t>responsibilities</w:t>
      </w:r>
      <w:r w:rsidR="00BC16DE" w:rsidRPr="00BC16DE">
        <w:rPr>
          <w:rFonts w:cs="Arial"/>
        </w:rPr>
        <w:t>:</w:t>
      </w:r>
      <w:r w:rsidR="00BC16DE" w:rsidRPr="00BC16DE">
        <w:rPr>
          <w:rFonts w:cs="Arial"/>
        </w:rPr>
        <w:br/>
      </w:r>
    </w:p>
    <w:p w14:paraId="5F8C2E7F" w14:textId="2DC2EC9A" w:rsidR="00724EE1" w:rsidRPr="00724EE1" w:rsidRDefault="001D6E48" w:rsidP="00724EE1">
      <w:pPr>
        <w:spacing w:after="120"/>
        <w:jc w:val="both"/>
        <w:rPr>
          <w:lang w:val="en-US"/>
        </w:rPr>
      </w:pPr>
      <w:r w:rsidRPr="00C70237">
        <w:rPr>
          <w:b/>
          <w:i/>
        </w:rPr>
        <w:t>Research</w:t>
      </w:r>
    </w:p>
    <w:p w14:paraId="6895AEFB" w14:textId="0F845784" w:rsidR="00724EE1" w:rsidRPr="00724EE1" w:rsidRDefault="008131B3" w:rsidP="00D62C56">
      <w:pPr>
        <w:pStyle w:val="ListParagraph"/>
        <w:numPr>
          <w:ilvl w:val="0"/>
          <w:numId w:val="11"/>
        </w:numPr>
        <w:rPr>
          <w:rFonts w:cs="Arial"/>
          <w:color w:val="000000" w:themeColor="text1"/>
        </w:rPr>
      </w:pPr>
      <w:r>
        <w:rPr>
          <w:rFonts w:cs="Arial"/>
          <w:color w:val="000000" w:themeColor="text1"/>
        </w:rPr>
        <w:t xml:space="preserve">Analyse CALIBER to develop and validate </w:t>
      </w:r>
      <w:r w:rsidR="00724EE1">
        <w:rPr>
          <w:rFonts w:cs="Arial"/>
          <w:color w:val="000000" w:themeColor="text1"/>
        </w:rPr>
        <w:t>EHR phenotype</w:t>
      </w:r>
      <w:r>
        <w:rPr>
          <w:rFonts w:cs="Arial"/>
          <w:color w:val="000000" w:themeColor="text1"/>
        </w:rPr>
        <w:t>s</w:t>
      </w:r>
      <w:r w:rsidR="00724EE1">
        <w:rPr>
          <w:rFonts w:cs="Arial"/>
          <w:color w:val="000000" w:themeColor="text1"/>
        </w:rPr>
        <w:t xml:space="preserve"> </w:t>
      </w:r>
      <w:r w:rsidR="00E51F07">
        <w:rPr>
          <w:rFonts w:cs="Arial"/>
          <w:color w:val="000000" w:themeColor="text1"/>
        </w:rPr>
        <w:t>relevant to</w:t>
      </w:r>
      <w:r w:rsidR="00724EE1">
        <w:rPr>
          <w:rFonts w:cs="Arial"/>
          <w:color w:val="000000" w:themeColor="text1"/>
        </w:rPr>
        <w:t xml:space="preserve"> cardiac dysfunction and heart failure</w:t>
      </w:r>
      <w:r>
        <w:rPr>
          <w:rFonts w:cs="Arial"/>
          <w:color w:val="000000" w:themeColor="text1"/>
        </w:rPr>
        <w:t>.</w:t>
      </w:r>
    </w:p>
    <w:p w14:paraId="642C064D" w14:textId="4B8F51DB" w:rsidR="00E51F07" w:rsidRPr="00D62C56" w:rsidRDefault="00724EE1" w:rsidP="00D62C56">
      <w:pPr>
        <w:pStyle w:val="ListParagraph"/>
        <w:numPr>
          <w:ilvl w:val="0"/>
          <w:numId w:val="11"/>
        </w:numPr>
        <w:rPr>
          <w:rFonts w:cs="Arial"/>
          <w:color w:val="000000" w:themeColor="text1"/>
        </w:rPr>
      </w:pPr>
      <w:r w:rsidRPr="009B664A">
        <w:rPr>
          <w:rFonts w:cs="Arial"/>
          <w:color w:val="000000" w:themeColor="text1"/>
        </w:rPr>
        <w:t xml:space="preserve">Analyse </w:t>
      </w:r>
      <w:r w:rsidR="00E51F07">
        <w:rPr>
          <w:rFonts w:cs="Arial"/>
          <w:color w:val="000000" w:themeColor="text1"/>
        </w:rPr>
        <w:t xml:space="preserve">phenotype of cardiac dysfunction in participants </w:t>
      </w:r>
      <w:r w:rsidR="00BD2784">
        <w:rPr>
          <w:rFonts w:cs="Arial"/>
          <w:color w:val="000000" w:themeColor="text1"/>
        </w:rPr>
        <w:t xml:space="preserve">from the </w:t>
      </w:r>
      <w:r w:rsidRPr="009B664A">
        <w:rPr>
          <w:rFonts w:cs="Arial"/>
          <w:color w:val="000000" w:themeColor="text1"/>
        </w:rPr>
        <w:t xml:space="preserve">100,000 </w:t>
      </w:r>
      <w:r w:rsidR="00BD2784">
        <w:rPr>
          <w:rFonts w:cs="Arial"/>
          <w:color w:val="000000" w:themeColor="text1"/>
        </w:rPr>
        <w:t>G</w:t>
      </w:r>
      <w:r w:rsidRPr="009B664A">
        <w:rPr>
          <w:rFonts w:cs="Arial"/>
          <w:color w:val="000000" w:themeColor="text1"/>
        </w:rPr>
        <w:t>enome</w:t>
      </w:r>
      <w:r w:rsidR="00BD2784">
        <w:rPr>
          <w:rFonts w:cs="Arial"/>
          <w:color w:val="000000" w:themeColor="text1"/>
        </w:rPr>
        <w:t>s</w:t>
      </w:r>
      <w:r w:rsidRPr="009B664A">
        <w:rPr>
          <w:rFonts w:cs="Arial"/>
          <w:color w:val="000000" w:themeColor="text1"/>
        </w:rPr>
        <w:t xml:space="preserve"> </w:t>
      </w:r>
      <w:r w:rsidR="00BD2784">
        <w:rPr>
          <w:rFonts w:cs="Arial"/>
          <w:color w:val="000000" w:themeColor="text1"/>
        </w:rPr>
        <w:t>Project</w:t>
      </w:r>
      <w:r w:rsidRPr="009B664A">
        <w:rPr>
          <w:rFonts w:cs="Arial"/>
          <w:color w:val="000000" w:themeColor="text1"/>
        </w:rPr>
        <w:t xml:space="preserve"> </w:t>
      </w:r>
      <w:r>
        <w:rPr>
          <w:rFonts w:cs="Arial"/>
          <w:color w:val="000000" w:themeColor="text1"/>
        </w:rPr>
        <w:t>and UK Biobank to assess the contribution of common and</w:t>
      </w:r>
      <w:r w:rsidRPr="00D62C56">
        <w:rPr>
          <w:rFonts w:cs="Arial"/>
          <w:color w:val="000000" w:themeColor="text1"/>
        </w:rPr>
        <w:t xml:space="preserve"> rare variation to cardiac failure.</w:t>
      </w:r>
    </w:p>
    <w:p w14:paraId="70C11851" w14:textId="54440D02" w:rsidR="00724EE1" w:rsidRPr="00E51F07" w:rsidRDefault="00724EE1" w:rsidP="00D62C56">
      <w:pPr>
        <w:pStyle w:val="ListParagraph"/>
        <w:numPr>
          <w:ilvl w:val="0"/>
          <w:numId w:val="11"/>
        </w:numPr>
        <w:rPr>
          <w:rFonts w:cs="Arial"/>
          <w:color w:val="000000" w:themeColor="text1"/>
        </w:rPr>
      </w:pPr>
      <w:r w:rsidRPr="00E51F07">
        <w:rPr>
          <w:rFonts w:cs="Arial"/>
          <w:color w:val="000000" w:themeColor="text1"/>
        </w:rPr>
        <w:t>Analyse</w:t>
      </w:r>
      <w:r w:rsidR="00E51F07">
        <w:rPr>
          <w:rFonts w:cs="Arial"/>
          <w:color w:val="000000" w:themeColor="text1"/>
        </w:rPr>
        <w:t xml:space="preserve"> and enrich </w:t>
      </w:r>
      <w:r w:rsidR="008131B3" w:rsidRPr="00E51F07">
        <w:rPr>
          <w:rFonts w:cs="Arial"/>
          <w:color w:val="000000" w:themeColor="text1"/>
        </w:rPr>
        <w:t>data from the HERMES heart failure GWAS Consortium (&gt;40 studies</w:t>
      </w:r>
      <w:r w:rsidR="008E4751">
        <w:rPr>
          <w:rFonts w:cs="Arial"/>
          <w:color w:val="000000" w:themeColor="text1"/>
        </w:rPr>
        <w:t>,</w:t>
      </w:r>
      <w:r w:rsidR="008131B3" w:rsidRPr="00E51F07">
        <w:rPr>
          <w:rFonts w:cs="Arial"/>
          <w:color w:val="000000" w:themeColor="text1"/>
        </w:rPr>
        <w:t xml:space="preserve"> including</w:t>
      </w:r>
      <w:r w:rsidR="008E4751">
        <w:rPr>
          <w:rFonts w:cs="Arial"/>
          <w:color w:val="000000" w:themeColor="text1"/>
        </w:rPr>
        <w:t>:</w:t>
      </w:r>
      <w:r w:rsidR="008131B3" w:rsidRPr="00E51F07">
        <w:rPr>
          <w:rFonts w:cs="Arial"/>
          <w:color w:val="000000" w:themeColor="text1"/>
        </w:rPr>
        <w:t xml:space="preserve"> &gt;8 national biobanks, &gt;20 clinical trials, 8 large pharmaceutical companies)</w:t>
      </w:r>
      <w:r w:rsidR="00E51F07">
        <w:rPr>
          <w:rFonts w:cs="Arial"/>
          <w:color w:val="000000" w:themeColor="text1"/>
        </w:rPr>
        <w:t>.</w:t>
      </w:r>
    </w:p>
    <w:p w14:paraId="35B0866C" w14:textId="51B3E662" w:rsidR="00F45224" w:rsidRPr="009B664A" w:rsidRDefault="00F45224" w:rsidP="00D62C56">
      <w:pPr>
        <w:pStyle w:val="ListParagraph"/>
        <w:numPr>
          <w:ilvl w:val="0"/>
          <w:numId w:val="11"/>
        </w:numPr>
        <w:rPr>
          <w:rFonts w:cs="Arial"/>
          <w:color w:val="000000" w:themeColor="text1"/>
        </w:rPr>
      </w:pPr>
      <w:r w:rsidRPr="009B664A">
        <w:rPr>
          <w:rFonts w:cs="Arial"/>
          <w:color w:val="000000" w:themeColor="text1"/>
        </w:rPr>
        <w:t xml:space="preserve">Play a leading role in writing </w:t>
      </w:r>
      <w:r w:rsidR="008E4751">
        <w:rPr>
          <w:rFonts w:cs="Arial"/>
          <w:color w:val="000000" w:themeColor="text1"/>
        </w:rPr>
        <w:t>papers</w:t>
      </w:r>
      <w:r w:rsidR="008E4751" w:rsidRPr="009B664A">
        <w:rPr>
          <w:rFonts w:cs="Arial"/>
          <w:color w:val="000000" w:themeColor="text1"/>
        </w:rPr>
        <w:t xml:space="preserve"> </w:t>
      </w:r>
      <w:r w:rsidRPr="009B664A">
        <w:rPr>
          <w:rFonts w:cs="Arial"/>
          <w:color w:val="000000" w:themeColor="text1"/>
        </w:rPr>
        <w:t>reporting findings arising from this work</w:t>
      </w:r>
      <w:r w:rsidR="008E4751">
        <w:rPr>
          <w:rFonts w:cs="Arial"/>
          <w:color w:val="000000" w:themeColor="text1"/>
        </w:rPr>
        <w:t>.</w:t>
      </w:r>
    </w:p>
    <w:p w14:paraId="70462DF9" w14:textId="7D9A2393" w:rsidR="00724EE1" w:rsidRPr="008131B3" w:rsidRDefault="00F45224" w:rsidP="00D62C56">
      <w:pPr>
        <w:pStyle w:val="ListParagraph"/>
        <w:numPr>
          <w:ilvl w:val="0"/>
          <w:numId w:val="11"/>
        </w:numPr>
        <w:rPr>
          <w:rFonts w:cs="Arial"/>
          <w:color w:val="000000" w:themeColor="text1"/>
        </w:rPr>
      </w:pPr>
      <w:r>
        <w:rPr>
          <w:rFonts w:cs="Arial"/>
          <w:color w:val="000000" w:themeColor="text1"/>
        </w:rPr>
        <w:t>C</w:t>
      </w:r>
      <w:r w:rsidR="00724EE1" w:rsidRPr="008131B3">
        <w:rPr>
          <w:rFonts w:cs="Arial"/>
          <w:color w:val="000000" w:themeColor="text1"/>
        </w:rPr>
        <w:t xml:space="preserve">ontribute as author on a number of high impact peer reviewed research publications in general readership clinical or science journals, as well as genetics venues.  </w:t>
      </w:r>
    </w:p>
    <w:p w14:paraId="4F5EA11E" w14:textId="77777777" w:rsidR="00724EE1" w:rsidRPr="009B664A" w:rsidRDefault="00724EE1" w:rsidP="00D62C56">
      <w:pPr>
        <w:pStyle w:val="ListParagraph"/>
        <w:numPr>
          <w:ilvl w:val="0"/>
          <w:numId w:val="10"/>
        </w:numPr>
        <w:ind w:left="714" w:hanging="357"/>
        <w:rPr>
          <w:rFonts w:cs="Arial"/>
          <w:color w:val="000000" w:themeColor="text1"/>
        </w:rPr>
      </w:pPr>
      <w:r w:rsidRPr="009B664A">
        <w:rPr>
          <w:rFonts w:cs="Arial"/>
          <w:color w:val="000000" w:themeColor="text1"/>
        </w:rPr>
        <w:t xml:space="preserve">Prepare work in progress presentations for weekly in-house meetings, and national and international conferences </w:t>
      </w:r>
    </w:p>
    <w:p w14:paraId="51283FE6" w14:textId="75672F0F" w:rsidR="00724EE1" w:rsidRPr="009B664A" w:rsidRDefault="00724EE1" w:rsidP="00D62C56">
      <w:pPr>
        <w:pStyle w:val="ListParagraph"/>
        <w:numPr>
          <w:ilvl w:val="0"/>
          <w:numId w:val="10"/>
        </w:numPr>
        <w:ind w:left="714" w:hanging="357"/>
        <w:rPr>
          <w:rFonts w:cs="Arial"/>
          <w:color w:val="000000" w:themeColor="text1"/>
        </w:rPr>
      </w:pPr>
      <w:r w:rsidRPr="009B664A">
        <w:rPr>
          <w:rFonts w:cs="Arial"/>
          <w:color w:val="000000" w:themeColor="text1"/>
        </w:rPr>
        <w:t>Develop a portfolio of research to help with personal and career development</w:t>
      </w:r>
      <w:r w:rsidR="008E4751">
        <w:rPr>
          <w:rFonts w:cs="Arial"/>
          <w:color w:val="000000" w:themeColor="text1"/>
        </w:rPr>
        <w:t>.</w:t>
      </w:r>
    </w:p>
    <w:p w14:paraId="0EF0ED11" w14:textId="31FD63E3" w:rsidR="00724EE1" w:rsidRPr="008131B3" w:rsidRDefault="00724EE1" w:rsidP="00D62C56">
      <w:pPr>
        <w:pStyle w:val="ListParagraph"/>
        <w:numPr>
          <w:ilvl w:val="0"/>
          <w:numId w:val="10"/>
        </w:numPr>
        <w:ind w:left="714" w:hanging="357"/>
        <w:rPr>
          <w:rFonts w:cs="Arial"/>
          <w:color w:val="000000" w:themeColor="text1"/>
        </w:rPr>
      </w:pPr>
      <w:r w:rsidRPr="009B664A">
        <w:rPr>
          <w:rFonts w:cs="Arial"/>
          <w:color w:val="000000" w:themeColor="text1"/>
        </w:rPr>
        <w:t xml:space="preserve">The </w:t>
      </w:r>
      <w:proofErr w:type="spellStart"/>
      <w:r w:rsidRPr="009B664A">
        <w:rPr>
          <w:rFonts w:cs="Arial"/>
          <w:color w:val="000000" w:themeColor="text1"/>
        </w:rPr>
        <w:t>postholder</w:t>
      </w:r>
      <w:proofErr w:type="spellEnd"/>
      <w:r w:rsidRPr="009B664A">
        <w:rPr>
          <w:rFonts w:cs="Arial"/>
          <w:color w:val="000000" w:themeColor="text1"/>
        </w:rPr>
        <w:t xml:space="preserve"> will </w:t>
      </w:r>
      <w:r w:rsidRPr="009B664A">
        <w:rPr>
          <w:rFonts w:cs="Arial"/>
          <w:color w:val="000000" w:themeColor="text1"/>
          <w:lang w:val="en-US"/>
        </w:rPr>
        <w:t>generate efficient and sharable code which can be used in different datasets and methods which are transferable to other diseases.</w:t>
      </w:r>
    </w:p>
    <w:p w14:paraId="63A4E854" w14:textId="60EDB9A7" w:rsidR="008131B3" w:rsidRPr="008131B3" w:rsidRDefault="008131B3" w:rsidP="008131B3">
      <w:pPr>
        <w:rPr>
          <w:rFonts w:cs="Arial"/>
          <w:lang w:val="en-US"/>
        </w:rPr>
      </w:pPr>
      <w:r w:rsidRPr="008131B3">
        <w:rPr>
          <w:rFonts w:cs="Arial"/>
          <w:lang w:val="en-US"/>
        </w:rPr>
        <w:t xml:space="preserve">In pursuit of these research responsibilities the </w:t>
      </w:r>
      <w:proofErr w:type="spellStart"/>
      <w:r w:rsidRPr="008131B3">
        <w:rPr>
          <w:rFonts w:cs="Arial"/>
          <w:lang w:val="en-US"/>
        </w:rPr>
        <w:t>postholder</w:t>
      </w:r>
      <w:proofErr w:type="spellEnd"/>
      <w:r w:rsidRPr="008131B3">
        <w:rPr>
          <w:rFonts w:cs="Arial"/>
          <w:lang w:val="en-US"/>
        </w:rPr>
        <w:t xml:space="preserve"> will work well in an interdisciplinary team and be self-starter, taking the initiative to develop and lead research projects based </w:t>
      </w:r>
      <w:r w:rsidR="00F305A1">
        <w:rPr>
          <w:rFonts w:cs="Arial"/>
          <w:lang w:val="en-US"/>
        </w:rPr>
        <w:t xml:space="preserve">initially </w:t>
      </w:r>
      <w:r w:rsidRPr="008131B3">
        <w:rPr>
          <w:rFonts w:cs="Arial"/>
          <w:lang w:val="en-US"/>
        </w:rPr>
        <w:t xml:space="preserve">within 100,000 </w:t>
      </w:r>
      <w:r w:rsidR="002A3A1D">
        <w:rPr>
          <w:rFonts w:cs="Arial"/>
          <w:lang w:val="en-US"/>
        </w:rPr>
        <w:t>G</w:t>
      </w:r>
      <w:r w:rsidRPr="008131B3">
        <w:rPr>
          <w:rFonts w:cs="Arial"/>
          <w:lang w:val="en-US"/>
        </w:rPr>
        <w:t xml:space="preserve">enomes </w:t>
      </w:r>
      <w:r w:rsidR="002A3A1D">
        <w:rPr>
          <w:rFonts w:cs="Arial"/>
          <w:lang w:val="en-US"/>
        </w:rPr>
        <w:t>P</w:t>
      </w:r>
      <w:r w:rsidRPr="008131B3">
        <w:rPr>
          <w:rFonts w:cs="Arial"/>
          <w:lang w:val="en-US"/>
        </w:rPr>
        <w:t xml:space="preserve">roject, UK Biobank, </w:t>
      </w:r>
      <w:r>
        <w:rPr>
          <w:rFonts w:cs="Arial"/>
          <w:lang w:val="en-US"/>
        </w:rPr>
        <w:t xml:space="preserve">HERMES and </w:t>
      </w:r>
      <w:proofErr w:type="spellStart"/>
      <w:r w:rsidRPr="008131B3">
        <w:rPr>
          <w:rFonts w:cs="Arial"/>
          <w:lang w:val="en-US"/>
        </w:rPr>
        <w:t>BigData@Heart</w:t>
      </w:r>
      <w:proofErr w:type="spellEnd"/>
      <w:r w:rsidRPr="008131B3">
        <w:rPr>
          <w:rFonts w:cs="Arial"/>
          <w:lang w:val="en-US"/>
        </w:rPr>
        <w:t>, with the support of the wider team.</w:t>
      </w:r>
    </w:p>
    <w:p w14:paraId="44880A34" w14:textId="77777777" w:rsidR="008131B3" w:rsidRPr="009B664A" w:rsidRDefault="008131B3" w:rsidP="008131B3">
      <w:pPr>
        <w:pStyle w:val="ListParagraph"/>
        <w:numPr>
          <w:ilvl w:val="0"/>
          <w:numId w:val="8"/>
        </w:numPr>
        <w:rPr>
          <w:rFonts w:cs="Arial"/>
          <w:color w:val="000000" w:themeColor="text1"/>
          <w:lang w:val="en-US"/>
        </w:rPr>
      </w:pPr>
      <w:r w:rsidRPr="009B664A">
        <w:rPr>
          <w:rFonts w:cs="Arial"/>
          <w:color w:val="000000" w:themeColor="text1"/>
          <w:lang w:val="en-US"/>
        </w:rPr>
        <w:lastRenderedPageBreak/>
        <w:t>Submit research publications to refereed journals on a regular basis and present findings at national and international conferences.</w:t>
      </w:r>
    </w:p>
    <w:p w14:paraId="31FC4BFA" w14:textId="477E2F7D" w:rsidR="008131B3" w:rsidRPr="009B664A" w:rsidRDefault="008131B3" w:rsidP="008131B3">
      <w:pPr>
        <w:pStyle w:val="ListParagraph"/>
        <w:numPr>
          <w:ilvl w:val="0"/>
          <w:numId w:val="8"/>
        </w:numPr>
        <w:rPr>
          <w:rFonts w:cs="Arial"/>
          <w:color w:val="000000" w:themeColor="text1"/>
          <w:lang w:val="en-US"/>
        </w:rPr>
      </w:pPr>
      <w:r w:rsidRPr="009B664A">
        <w:rPr>
          <w:rFonts w:cs="Arial"/>
          <w:color w:val="000000" w:themeColor="text1"/>
          <w:lang w:val="en-US"/>
        </w:rPr>
        <w:t>Support ongoing research projects within the Institute, providing supervision and advice to other team members.</w:t>
      </w:r>
      <w:r w:rsidRPr="009B664A">
        <w:rPr>
          <w:rFonts w:cs="Arial"/>
          <w:color w:val="000000" w:themeColor="text1"/>
        </w:rPr>
        <w:t xml:space="preserve"> Work closely with colleagues at other Universities in </w:t>
      </w:r>
      <w:r w:rsidR="00F305A1">
        <w:rPr>
          <w:rFonts w:cs="Arial"/>
          <w:color w:val="000000" w:themeColor="text1"/>
        </w:rPr>
        <w:t xml:space="preserve">HERMES, </w:t>
      </w:r>
      <w:r w:rsidRPr="009B664A">
        <w:rPr>
          <w:rFonts w:cs="Arial"/>
          <w:color w:val="000000" w:themeColor="text1"/>
        </w:rPr>
        <w:t xml:space="preserve">HDR UK and in the EHR </w:t>
      </w:r>
      <w:proofErr w:type="spellStart"/>
      <w:r w:rsidRPr="009B664A">
        <w:rPr>
          <w:rFonts w:cs="Arial"/>
          <w:color w:val="000000" w:themeColor="text1"/>
        </w:rPr>
        <w:t>GeCIP</w:t>
      </w:r>
      <w:proofErr w:type="spellEnd"/>
      <w:r w:rsidRPr="009B664A">
        <w:rPr>
          <w:rFonts w:cs="Arial"/>
          <w:color w:val="000000" w:themeColor="text1"/>
        </w:rPr>
        <w:t xml:space="preserve"> to deliver the programme of research. </w:t>
      </w:r>
    </w:p>
    <w:p w14:paraId="36FB7C8E" w14:textId="77777777" w:rsidR="008131B3" w:rsidRPr="009B664A" w:rsidRDefault="008131B3" w:rsidP="008131B3">
      <w:pPr>
        <w:pStyle w:val="ListParagraph"/>
        <w:numPr>
          <w:ilvl w:val="0"/>
          <w:numId w:val="8"/>
        </w:numPr>
        <w:rPr>
          <w:rFonts w:cs="Arial"/>
          <w:color w:val="000000" w:themeColor="text1"/>
          <w:lang w:val="en-US"/>
        </w:rPr>
      </w:pPr>
      <w:r w:rsidRPr="009B664A">
        <w:rPr>
          <w:rFonts w:cs="Arial"/>
          <w:color w:val="000000" w:themeColor="text1"/>
          <w:lang w:val="en-US"/>
        </w:rPr>
        <w:t xml:space="preserve">Contribute to the development of grant applications and manuscripts in collaboration with others in the Institute. </w:t>
      </w:r>
    </w:p>
    <w:p w14:paraId="6F6ABAB8" w14:textId="77777777" w:rsidR="001D6E48" w:rsidRPr="00F77091" w:rsidRDefault="001D6E48" w:rsidP="00F011CB">
      <w:pPr>
        <w:spacing w:after="120" w:line="240" w:lineRule="exact"/>
        <w:jc w:val="both"/>
        <w:rPr>
          <w:b/>
          <w:i/>
        </w:rPr>
      </w:pPr>
      <w:r w:rsidRPr="00F77091">
        <w:rPr>
          <w:b/>
          <w:i/>
        </w:rPr>
        <w:t>Teaching and supervision</w:t>
      </w:r>
    </w:p>
    <w:p w14:paraId="6C8A09C5" w14:textId="70F943DE" w:rsidR="001D6E48" w:rsidRDefault="001D6E48" w:rsidP="00D62C56">
      <w:r w:rsidRPr="00F345AC">
        <w:t>Subject to the regulations of the funding bodies</w:t>
      </w:r>
      <w:r>
        <w:t>,</w:t>
      </w:r>
      <w:r w:rsidRPr="00F345AC">
        <w:t xml:space="preserve"> appropriately qualified members of research staff will be expected to contribute to teaching or other departmental activities. At the present time</w:t>
      </w:r>
      <w:r>
        <w:t>,</w:t>
      </w:r>
      <w:r w:rsidRPr="00F345AC">
        <w:t xml:space="preserve"> this is estimated to amount to an absolute maximum of </w:t>
      </w:r>
      <w:r w:rsidR="00984534">
        <w:t>30</w:t>
      </w:r>
      <w:r w:rsidR="00984534" w:rsidRPr="00F345AC">
        <w:t xml:space="preserve"> </w:t>
      </w:r>
      <w:r w:rsidRPr="00F345AC">
        <w:t>contact teaching hour</w:t>
      </w:r>
      <w:r>
        <w:t xml:space="preserve">s per annum for full-time staff, with </w:t>
      </w:r>
      <w:r w:rsidRPr="00D25E1B">
        <w:t>opportunities to develop and deliver teaching on our Master</w:t>
      </w:r>
      <w:r w:rsidR="00984534">
        <w:t>’</w:t>
      </w:r>
      <w:r w:rsidRPr="00D25E1B">
        <w:t>s programmes (in Health Informatic</w:t>
      </w:r>
      <w:r w:rsidR="005965EB">
        <w:t xml:space="preserve">s, </w:t>
      </w:r>
      <w:r w:rsidRPr="00D25E1B">
        <w:t>in</w:t>
      </w:r>
      <w:r w:rsidR="005965EB">
        <w:t xml:space="preserve"> Health</w:t>
      </w:r>
      <w:r w:rsidRPr="00D25E1B">
        <w:t xml:space="preserve"> Data Science</w:t>
      </w:r>
      <w:r w:rsidR="005965EB">
        <w:t xml:space="preserve"> and in Health Data </w:t>
      </w:r>
      <w:proofErr w:type="spellStart"/>
      <w:r w:rsidR="005965EB">
        <w:t>Anlalytics</w:t>
      </w:r>
      <w:proofErr w:type="spellEnd"/>
      <w:r w:rsidR="005965EB">
        <w:t>)</w:t>
      </w:r>
      <w:r w:rsidRPr="00D25E1B">
        <w:t xml:space="preserve">, our </w:t>
      </w:r>
      <w:r w:rsidR="00984534">
        <w:t>S</w:t>
      </w:r>
      <w:r w:rsidRPr="00D25E1B">
        <w:t xml:space="preserve">hort </w:t>
      </w:r>
      <w:r w:rsidR="00984534">
        <w:t>C</w:t>
      </w:r>
      <w:r w:rsidRPr="00D25E1B">
        <w:t>ourse programme</w:t>
      </w:r>
      <w:r w:rsidR="005965EB">
        <w:t>,</w:t>
      </w:r>
      <w:r w:rsidRPr="00D25E1B">
        <w:t xml:space="preserve"> as well as </w:t>
      </w:r>
      <w:proofErr w:type="spellStart"/>
      <w:r w:rsidR="005965EB">
        <w:t>provising</w:t>
      </w:r>
      <w:proofErr w:type="spellEnd"/>
      <w:r w:rsidR="005965EB">
        <w:t xml:space="preserve"> </w:t>
      </w:r>
      <w:r w:rsidRPr="00D25E1B">
        <w:t xml:space="preserve">informal advice and training of other research staff and students as appropriate. </w:t>
      </w:r>
    </w:p>
    <w:p w14:paraId="1F7DCF0B" w14:textId="77777777" w:rsidR="001D6E48" w:rsidRPr="00E13F97" w:rsidRDefault="001D6E48" w:rsidP="00F011CB">
      <w:pPr>
        <w:spacing w:after="120"/>
        <w:jc w:val="both"/>
        <w:rPr>
          <w:b/>
          <w:i/>
        </w:rPr>
      </w:pPr>
      <w:r w:rsidRPr="00F77091">
        <w:rPr>
          <w:b/>
          <w:i/>
        </w:rPr>
        <w:t>Personal development opportunities</w:t>
      </w:r>
    </w:p>
    <w:p w14:paraId="7E8C5793" w14:textId="57846BC1" w:rsidR="001D6E48" w:rsidRDefault="001D6E48" w:rsidP="00D62C56">
      <w:r w:rsidRPr="00CA6328">
        <w:t xml:space="preserve">We will strongly encourage and support the </w:t>
      </w:r>
      <w:proofErr w:type="spellStart"/>
      <w:r w:rsidRPr="00CA6328">
        <w:t>postholder</w:t>
      </w:r>
      <w:proofErr w:type="spellEnd"/>
      <w:r w:rsidRPr="00CA6328">
        <w:t xml:space="preserve"> to develop their research career</w:t>
      </w:r>
      <w:r w:rsidR="002031B7">
        <w:t>;</w:t>
      </w:r>
      <w:r w:rsidRPr="00CA6328">
        <w:t xml:space="preserve"> this may include personal fellowship applications</w:t>
      </w:r>
      <w:r w:rsidR="002031B7">
        <w:t>,</w:t>
      </w:r>
      <w:r w:rsidRPr="00CA6328">
        <w:t xml:space="preserve"> where appropriate. The </w:t>
      </w:r>
      <w:proofErr w:type="spellStart"/>
      <w:r w:rsidRPr="00CA6328">
        <w:t>postholder</w:t>
      </w:r>
      <w:proofErr w:type="spellEnd"/>
      <w:r w:rsidRPr="00CA6328">
        <w:t xml:space="preserve"> will be expected to formulate a personal development plan and to capitalise on tra</w:t>
      </w:r>
      <w:r w:rsidRPr="002D1E71">
        <w:t>ining opportunities at the</w:t>
      </w:r>
      <w:r w:rsidR="002031B7">
        <w:t xml:space="preserve"> Institute</w:t>
      </w:r>
      <w:r w:rsidRPr="002D1E71">
        <w:t xml:space="preserve"> and/or through UCL’s Graduate School</w:t>
      </w:r>
      <w:r w:rsidR="002031B7">
        <w:t xml:space="preserve">, </w:t>
      </w:r>
      <w:r w:rsidRPr="002D1E71">
        <w:t xml:space="preserve">as appropriate. </w:t>
      </w:r>
    </w:p>
    <w:p w14:paraId="1E16EA0A" w14:textId="77777777" w:rsidR="00F305A1" w:rsidRPr="001D6E48" w:rsidRDefault="00F305A1" w:rsidP="001D6E48">
      <w:pPr>
        <w:jc w:val="both"/>
      </w:pPr>
    </w:p>
    <w:p w14:paraId="41068B01" w14:textId="3E40C1CD" w:rsidR="00A719D0" w:rsidRPr="00A719D0" w:rsidRDefault="001D6E48" w:rsidP="00A719D0">
      <w:pPr>
        <w:pStyle w:val="Heading4"/>
      </w:pPr>
      <w:r>
        <w:t>Background Information</w:t>
      </w:r>
    </w:p>
    <w:p w14:paraId="50F42683" w14:textId="2CE44707" w:rsidR="00A719D0" w:rsidRPr="00A719D0" w:rsidRDefault="00A719D0" w:rsidP="00F011CB">
      <w:pPr>
        <w:pStyle w:val="BodyText"/>
        <w:spacing w:after="120"/>
        <w:rPr>
          <w:rFonts w:ascii="Arial" w:hAnsi="Arial" w:cs="Arial"/>
          <w:b/>
          <w:i/>
          <w:sz w:val="20"/>
          <w:szCs w:val="20"/>
        </w:rPr>
      </w:pPr>
      <w:r w:rsidRPr="00A719D0">
        <w:rPr>
          <w:rFonts w:ascii="Arial" w:hAnsi="Arial" w:cs="Arial"/>
          <w:b/>
          <w:i/>
          <w:sz w:val="20"/>
          <w:szCs w:val="20"/>
        </w:rPr>
        <w:t xml:space="preserve">Institute of Health Informatics (IHI) </w:t>
      </w:r>
    </w:p>
    <w:p w14:paraId="41765C9C" w14:textId="25F0DC40" w:rsidR="00A719D0" w:rsidRPr="00A719D0" w:rsidRDefault="00A719D0" w:rsidP="00A719D0">
      <w:pPr>
        <w:pStyle w:val="BodyText"/>
        <w:rPr>
          <w:rFonts w:ascii="Arial" w:hAnsi="Arial" w:cs="Arial"/>
          <w:sz w:val="20"/>
          <w:szCs w:val="20"/>
        </w:rPr>
      </w:pPr>
      <w:r w:rsidRPr="00A719D0">
        <w:rPr>
          <w:rFonts w:ascii="Arial" w:hAnsi="Arial" w:cs="Arial"/>
          <w:sz w:val="20"/>
          <w:szCs w:val="20"/>
        </w:rPr>
        <w:t xml:space="preserve">The aim of the Institute of Health Informatics is to conduct high quality research that leverages big data and health and bioinformatics approaches to improve health at local, national and international levels. Our cutting edge programmes of research span the areas of </w:t>
      </w:r>
      <w:r w:rsidRPr="00A719D0">
        <w:rPr>
          <w:rFonts w:ascii="Arial" w:hAnsi="Arial" w:cs="Arial"/>
          <w:sz w:val="20"/>
          <w:szCs w:val="20"/>
        </w:rPr>
        <w:t>Discovery Science, Precision Medicine, Learning Health Systems, Public Health and Citizen Driven Health. These programmes of research are underpinned by: excellent secure data infrastructure; adding value to key linked data resources to make data research-ready; development of multidisciplinary methodological expertise; engagement with patients, the public and health services; strong local, national and international academic partnerships and excellent multidisciplinary training programmes. The Institute Director is Professor Harry Hemingway.</w:t>
      </w:r>
    </w:p>
    <w:p w14:paraId="45664E40" w14:textId="7E97ADB7" w:rsidR="00A719D0" w:rsidRPr="00A719D0" w:rsidRDefault="00A719D0" w:rsidP="00F011CB">
      <w:pPr>
        <w:pStyle w:val="BodyText"/>
        <w:spacing w:after="120"/>
        <w:rPr>
          <w:rFonts w:ascii="Arial" w:hAnsi="Arial" w:cs="Arial"/>
          <w:b/>
          <w:i/>
          <w:sz w:val="20"/>
          <w:szCs w:val="20"/>
        </w:rPr>
      </w:pPr>
      <w:r w:rsidRPr="00A719D0">
        <w:rPr>
          <w:rFonts w:ascii="Arial" w:hAnsi="Arial" w:cs="Arial"/>
          <w:b/>
          <w:i/>
          <w:sz w:val="20"/>
          <w:szCs w:val="20"/>
        </w:rPr>
        <w:t>Health Data Research UK (HDR UK) London</w:t>
      </w:r>
    </w:p>
    <w:p w14:paraId="00D4CEBC" w14:textId="0E26AE3F" w:rsidR="00A719D0" w:rsidRPr="00A719D0" w:rsidRDefault="00A719D0" w:rsidP="00A719D0">
      <w:pPr>
        <w:pStyle w:val="BodyText"/>
        <w:rPr>
          <w:rFonts w:ascii="Arial" w:hAnsi="Arial" w:cs="Arial"/>
          <w:sz w:val="20"/>
          <w:szCs w:val="20"/>
        </w:rPr>
      </w:pPr>
      <w:r w:rsidRPr="00A719D0">
        <w:rPr>
          <w:rFonts w:ascii="Arial" w:hAnsi="Arial" w:cs="Arial"/>
          <w:sz w:val="20"/>
          <w:szCs w:val="20"/>
        </w:rPr>
        <w:t xml:space="preserve">Launched in February 2018, HDR UK is the new national institute for data science for health. HDR UK is funded initially with £54m by a partnership of 9 funders including MRC, EPSRC, ESRC, BHF, NIHR, </w:t>
      </w:r>
      <w:proofErr w:type="spellStart"/>
      <w:r w:rsidRPr="00A719D0">
        <w:rPr>
          <w:rFonts w:ascii="Arial" w:hAnsi="Arial" w:cs="Arial"/>
          <w:sz w:val="20"/>
          <w:szCs w:val="20"/>
        </w:rPr>
        <w:t>Wellcome</w:t>
      </w:r>
      <w:proofErr w:type="spellEnd"/>
      <w:r w:rsidRPr="00A719D0">
        <w:rPr>
          <w:rFonts w:ascii="Arial" w:hAnsi="Arial" w:cs="Arial"/>
          <w:sz w:val="20"/>
          <w:szCs w:val="20"/>
        </w:rPr>
        <w:t xml:space="preserve"> Trust and the </w:t>
      </w:r>
      <w:proofErr w:type="spellStart"/>
      <w:r w:rsidRPr="00A719D0">
        <w:rPr>
          <w:rFonts w:ascii="Arial" w:hAnsi="Arial" w:cs="Arial"/>
          <w:sz w:val="20"/>
          <w:szCs w:val="20"/>
        </w:rPr>
        <w:t>governement</w:t>
      </w:r>
      <w:proofErr w:type="spellEnd"/>
      <w:r w:rsidRPr="00A719D0">
        <w:rPr>
          <w:rFonts w:ascii="Arial" w:hAnsi="Arial" w:cs="Arial"/>
          <w:sz w:val="20"/>
          <w:szCs w:val="20"/>
        </w:rPr>
        <w:t xml:space="preserve"> offices of Scotland, Wales and Northern Ireland. HDR UK has four priority areas: actionable analytics including EHR phenotyping and AI, multi-omics and precision medicine, randomised trials and public health. The London Site of HDR UK comprises UCL (co-ordinating), Imperial, King’s College London, London School of Hygiene </w:t>
      </w:r>
      <w:r w:rsidR="006F22E1">
        <w:rPr>
          <w:rFonts w:ascii="Arial" w:hAnsi="Arial" w:cs="Arial"/>
          <w:sz w:val="20"/>
          <w:szCs w:val="20"/>
        </w:rPr>
        <w:t>%</w:t>
      </w:r>
      <w:r w:rsidRPr="00A719D0">
        <w:rPr>
          <w:rFonts w:ascii="Arial" w:hAnsi="Arial" w:cs="Arial"/>
          <w:sz w:val="20"/>
          <w:szCs w:val="20"/>
        </w:rPr>
        <w:t xml:space="preserve"> Tropical Medicine and Queen Mary University London. The national Director of HDR UK is Professor Andrew Morris and the London Director is Professor Harry Hemingway.</w:t>
      </w:r>
    </w:p>
    <w:p w14:paraId="35B91FC2" w14:textId="3A76AC7B" w:rsidR="008131B3" w:rsidRPr="008131B3" w:rsidRDefault="008131B3" w:rsidP="008131B3">
      <w:pPr>
        <w:pStyle w:val="BodyText"/>
        <w:spacing w:after="120"/>
        <w:rPr>
          <w:rFonts w:ascii="Arial" w:hAnsi="Arial" w:cs="Arial"/>
          <w:b/>
          <w:i/>
          <w:sz w:val="20"/>
          <w:szCs w:val="20"/>
        </w:rPr>
      </w:pPr>
      <w:r w:rsidRPr="008131B3">
        <w:rPr>
          <w:rFonts w:ascii="Arial" w:hAnsi="Arial" w:cs="Arial"/>
          <w:b/>
          <w:i/>
          <w:sz w:val="20"/>
          <w:szCs w:val="20"/>
        </w:rPr>
        <w:t>Data resources</w:t>
      </w:r>
      <w:r w:rsidR="00E51F07">
        <w:rPr>
          <w:rFonts w:ascii="Arial" w:hAnsi="Arial" w:cs="Arial"/>
          <w:b/>
          <w:i/>
          <w:sz w:val="20"/>
          <w:szCs w:val="20"/>
        </w:rPr>
        <w:t xml:space="preserve"> at UCL</w:t>
      </w:r>
    </w:p>
    <w:p w14:paraId="0A40546E" w14:textId="69BFF3B6" w:rsidR="008131B3" w:rsidRPr="001B774A" w:rsidRDefault="001B774A" w:rsidP="001B774A">
      <w:pPr>
        <w:rPr>
          <w:rFonts w:eastAsiaTheme="minorHAnsi" w:cs="Arial"/>
          <w:color w:val="auto"/>
          <w:szCs w:val="20"/>
          <w:lang w:eastAsia="en-US"/>
        </w:rPr>
      </w:pPr>
      <w:r>
        <w:rPr>
          <w:rFonts w:eastAsiaTheme="minorHAnsi" w:cs="Arial"/>
          <w:color w:val="auto"/>
          <w:szCs w:val="20"/>
          <w:lang w:eastAsia="en-US"/>
        </w:rPr>
        <w:t xml:space="preserve">The Institute is host to several international genetic consortia relevant to cardiac failure, including HERMES (heart failure; hermesconsortium.org), UCLEB </w:t>
      </w:r>
      <w:r w:rsidRPr="00257782">
        <w:rPr>
          <w:rFonts w:eastAsiaTheme="minorHAnsi" w:cs="Arial"/>
          <w:color w:val="auto"/>
          <w:szCs w:val="20"/>
          <w:lang w:eastAsia="en-US"/>
        </w:rPr>
        <w:t>PMID: 23977022),</w:t>
      </w:r>
      <w:r>
        <w:rPr>
          <w:rFonts w:eastAsiaTheme="minorHAnsi" w:cs="Arial"/>
          <w:color w:val="auto"/>
          <w:szCs w:val="20"/>
          <w:lang w:eastAsia="en-US"/>
        </w:rPr>
        <w:t xml:space="preserve"> and </w:t>
      </w:r>
      <w:r w:rsidRPr="00257782">
        <w:rPr>
          <w:rFonts w:eastAsiaTheme="minorHAnsi" w:cs="Arial"/>
          <w:color w:val="auto"/>
          <w:szCs w:val="20"/>
          <w:lang w:eastAsia="en-US"/>
        </w:rPr>
        <w:t xml:space="preserve">GENIUS-CHD (http://www.genius-chd.com/). </w:t>
      </w:r>
      <w:r>
        <w:rPr>
          <w:rFonts w:eastAsiaTheme="minorHAnsi" w:cs="Arial"/>
          <w:color w:val="auto"/>
          <w:szCs w:val="20"/>
          <w:lang w:eastAsia="en-US"/>
        </w:rPr>
        <w:t xml:space="preserve">The results from two </w:t>
      </w:r>
      <w:r w:rsidR="00F305A1">
        <w:rPr>
          <w:rFonts w:eastAsiaTheme="minorHAnsi" w:cs="Arial"/>
          <w:color w:val="auto"/>
          <w:szCs w:val="20"/>
          <w:lang w:eastAsia="en-US"/>
        </w:rPr>
        <w:t xml:space="preserve">completed </w:t>
      </w:r>
      <w:r>
        <w:rPr>
          <w:rFonts w:eastAsiaTheme="minorHAnsi" w:cs="Arial"/>
          <w:color w:val="auto"/>
          <w:szCs w:val="20"/>
          <w:lang w:eastAsia="en-US"/>
        </w:rPr>
        <w:t xml:space="preserve">large scale </w:t>
      </w:r>
      <w:r w:rsidR="00F305A1">
        <w:rPr>
          <w:rFonts w:eastAsiaTheme="minorHAnsi" w:cs="Arial"/>
          <w:color w:val="auto"/>
          <w:szCs w:val="20"/>
          <w:lang w:eastAsia="en-US"/>
        </w:rPr>
        <w:t xml:space="preserve">GWAS meta-analyses </w:t>
      </w:r>
      <w:r>
        <w:rPr>
          <w:rFonts w:eastAsiaTheme="minorHAnsi" w:cs="Arial"/>
          <w:color w:val="auto"/>
          <w:szCs w:val="20"/>
          <w:lang w:eastAsia="en-US"/>
        </w:rPr>
        <w:t xml:space="preserve">of heart failure (&gt;40K cases) and heart failure prognosis (&gt;30K cases) from HERMES </w:t>
      </w:r>
      <w:r w:rsidR="006F22E1">
        <w:rPr>
          <w:rFonts w:eastAsiaTheme="minorHAnsi" w:cs="Arial"/>
          <w:color w:val="auto"/>
          <w:szCs w:val="20"/>
          <w:lang w:eastAsia="en-US"/>
        </w:rPr>
        <w:t xml:space="preserve">are </w:t>
      </w:r>
      <w:r>
        <w:rPr>
          <w:rFonts w:eastAsiaTheme="minorHAnsi" w:cs="Arial"/>
          <w:color w:val="auto"/>
          <w:szCs w:val="20"/>
          <w:lang w:eastAsia="en-US"/>
        </w:rPr>
        <w:t xml:space="preserve">available </w:t>
      </w:r>
      <w:r w:rsidR="00E51F07">
        <w:rPr>
          <w:rFonts w:eastAsiaTheme="minorHAnsi" w:cs="Arial"/>
          <w:color w:val="auto"/>
          <w:szCs w:val="20"/>
          <w:lang w:eastAsia="en-US"/>
        </w:rPr>
        <w:t>immediately f</w:t>
      </w:r>
      <w:r>
        <w:rPr>
          <w:rFonts w:eastAsiaTheme="minorHAnsi" w:cs="Arial"/>
          <w:color w:val="auto"/>
          <w:szCs w:val="20"/>
          <w:lang w:eastAsia="en-US"/>
        </w:rPr>
        <w:t>or analysis. In addition, a</w:t>
      </w:r>
      <w:r w:rsidR="008131B3" w:rsidRPr="008131B3">
        <w:rPr>
          <w:rFonts w:eastAsiaTheme="minorHAnsi" w:cs="Arial"/>
          <w:color w:val="auto"/>
          <w:szCs w:val="20"/>
          <w:lang w:eastAsia="en-US"/>
        </w:rPr>
        <w:t xml:space="preserve"> range of genomic linked</w:t>
      </w:r>
      <w:r w:rsidR="006F22E1">
        <w:rPr>
          <w:rFonts w:eastAsiaTheme="minorHAnsi" w:cs="Arial"/>
          <w:color w:val="auto"/>
          <w:szCs w:val="20"/>
          <w:lang w:eastAsia="en-US"/>
        </w:rPr>
        <w:t xml:space="preserve"> EHR</w:t>
      </w:r>
      <w:r w:rsidR="008131B3" w:rsidRPr="008131B3">
        <w:rPr>
          <w:rFonts w:eastAsiaTheme="minorHAnsi" w:cs="Arial"/>
          <w:color w:val="auto"/>
          <w:szCs w:val="20"/>
          <w:lang w:eastAsia="en-US"/>
        </w:rPr>
        <w:t xml:space="preserve"> resources</w:t>
      </w:r>
      <w:r w:rsidR="008131B3" w:rsidRPr="00257782">
        <w:rPr>
          <w:rFonts w:eastAsiaTheme="minorHAnsi" w:cs="Arial"/>
          <w:color w:val="auto"/>
          <w:szCs w:val="20"/>
          <w:lang w:eastAsia="en-US"/>
        </w:rPr>
        <w:t xml:space="preserve"> are available</w:t>
      </w:r>
      <w:r>
        <w:rPr>
          <w:rFonts w:eastAsiaTheme="minorHAnsi" w:cs="Arial"/>
          <w:color w:val="auto"/>
          <w:szCs w:val="20"/>
          <w:lang w:eastAsia="en-US"/>
        </w:rPr>
        <w:t xml:space="preserve"> at the Institute</w:t>
      </w:r>
      <w:r w:rsidR="00F305A1">
        <w:rPr>
          <w:rFonts w:eastAsiaTheme="minorHAnsi" w:cs="Arial"/>
          <w:color w:val="auto"/>
          <w:szCs w:val="20"/>
          <w:lang w:eastAsia="en-US"/>
        </w:rPr>
        <w:t>.</w:t>
      </w:r>
      <w:r>
        <w:rPr>
          <w:rFonts w:eastAsiaTheme="minorHAnsi" w:cs="Arial"/>
          <w:color w:val="auto"/>
          <w:szCs w:val="20"/>
          <w:lang w:eastAsia="en-US"/>
        </w:rPr>
        <w:t xml:space="preserve"> </w:t>
      </w:r>
      <w:r w:rsidR="00E51F07">
        <w:rPr>
          <w:rFonts w:eastAsiaTheme="minorHAnsi" w:cs="Arial"/>
          <w:color w:val="auto"/>
          <w:szCs w:val="20"/>
          <w:lang w:eastAsia="en-US"/>
        </w:rPr>
        <w:t>A</w:t>
      </w:r>
      <w:r w:rsidR="008131B3" w:rsidRPr="00257782">
        <w:rPr>
          <w:rFonts w:eastAsiaTheme="minorHAnsi" w:cs="Arial"/>
          <w:color w:val="auto"/>
          <w:szCs w:val="20"/>
          <w:lang w:eastAsia="en-US"/>
        </w:rPr>
        <w:t xml:space="preserve">s lead of the </w:t>
      </w:r>
      <w:r w:rsidR="006F22E1">
        <w:rPr>
          <w:rFonts w:eastAsiaTheme="minorHAnsi" w:cs="Arial"/>
          <w:color w:val="auto"/>
          <w:szCs w:val="20"/>
          <w:lang w:eastAsia="en-US"/>
        </w:rPr>
        <w:t>EHR</w:t>
      </w:r>
      <w:r w:rsidR="008131B3" w:rsidRPr="00257782">
        <w:rPr>
          <w:rFonts w:eastAsiaTheme="minorHAnsi" w:cs="Arial"/>
          <w:color w:val="auto"/>
          <w:szCs w:val="20"/>
          <w:lang w:eastAsia="en-US"/>
        </w:rPr>
        <w:t xml:space="preserve"> </w:t>
      </w:r>
      <w:proofErr w:type="spellStart"/>
      <w:r w:rsidR="008131B3" w:rsidRPr="00257782">
        <w:rPr>
          <w:rFonts w:eastAsiaTheme="minorHAnsi" w:cs="Arial"/>
          <w:color w:val="auto"/>
          <w:szCs w:val="20"/>
          <w:lang w:eastAsia="en-US"/>
        </w:rPr>
        <w:t>GeCIP</w:t>
      </w:r>
      <w:proofErr w:type="spellEnd"/>
      <w:r w:rsidR="008131B3" w:rsidRPr="00257782">
        <w:rPr>
          <w:rFonts w:eastAsiaTheme="minorHAnsi" w:cs="Arial"/>
          <w:color w:val="auto"/>
          <w:szCs w:val="20"/>
          <w:lang w:eastAsia="en-US"/>
        </w:rPr>
        <w:t xml:space="preserve"> (Genomics England Clinical Interpretation Partnership) domain,</w:t>
      </w:r>
      <w:r w:rsidR="008131B3">
        <w:rPr>
          <w:rFonts w:eastAsiaTheme="minorHAnsi" w:cs="Arial"/>
          <w:color w:val="auto"/>
          <w:szCs w:val="20"/>
          <w:lang w:eastAsia="en-US"/>
        </w:rPr>
        <w:t xml:space="preserve"> UCL</w:t>
      </w:r>
      <w:r w:rsidR="008131B3" w:rsidRPr="00257782">
        <w:rPr>
          <w:rFonts w:eastAsiaTheme="minorHAnsi" w:cs="Arial"/>
          <w:color w:val="auto"/>
          <w:szCs w:val="20"/>
          <w:lang w:eastAsia="en-US"/>
        </w:rPr>
        <w:t xml:space="preserve"> </w:t>
      </w:r>
      <w:r w:rsidR="00E51F07">
        <w:rPr>
          <w:rFonts w:eastAsiaTheme="minorHAnsi" w:cs="Arial"/>
          <w:color w:val="auto"/>
          <w:szCs w:val="20"/>
          <w:lang w:eastAsia="en-US"/>
        </w:rPr>
        <w:t>coordinates</w:t>
      </w:r>
      <w:r w:rsidR="008131B3" w:rsidRPr="00257782">
        <w:rPr>
          <w:rFonts w:eastAsiaTheme="minorHAnsi" w:cs="Arial"/>
          <w:color w:val="auto"/>
          <w:szCs w:val="20"/>
          <w:lang w:eastAsia="en-US"/>
        </w:rPr>
        <w:t xml:space="preserve"> </w:t>
      </w:r>
      <w:r>
        <w:rPr>
          <w:rFonts w:eastAsiaTheme="minorHAnsi" w:cs="Arial"/>
          <w:color w:val="auto"/>
          <w:szCs w:val="20"/>
          <w:lang w:eastAsia="en-US"/>
        </w:rPr>
        <w:t>a program</w:t>
      </w:r>
      <w:r w:rsidR="006F22E1">
        <w:rPr>
          <w:rFonts w:eastAsiaTheme="minorHAnsi" w:cs="Arial"/>
          <w:color w:val="auto"/>
          <w:szCs w:val="20"/>
          <w:lang w:eastAsia="en-US"/>
        </w:rPr>
        <w:t>me</w:t>
      </w:r>
      <w:r>
        <w:rPr>
          <w:rFonts w:eastAsiaTheme="minorHAnsi" w:cs="Arial"/>
          <w:color w:val="auto"/>
          <w:szCs w:val="20"/>
          <w:lang w:eastAsia="en-US"/>
        </w:rPr>
        <w:t xml:space="preserve"> of </w:t>
      </w:r>
      <w:r w:rsidR="008131B3" w:rsidRPr="00257782">
        <w:rPr>
          <w:rFonts w:eastAsiaTheme="minorHAnsi" w:cs="Arial"/>
          <w:color w:val="auto"/>
          <w:szCs w:val="20"/>
          <w:lang w:eastAsia="en-US"/>
        </w:rPr>
        <w:t xml:space="preserve">work to </w:t>
      </w:r>
      <w:r>
        <w:rPr>
          <w:rFonts w:eastAsiaTheme="minorHAnsi" w:cs="Arial"/>
          <w:color w:val="auto"/>
          <w:szCs w:val="20"/>
          <w:lang w:eastAsia="en-US"/>
        </w:rPr>
        <w:t xml:space="preserve">integrate coded EHR phenotypes with whole genome sequence data for genetic discovery. </w:t>
      </w:r>
      <w:r w:rsidRPr="00257782">
        <w:rPr>
          <w:rFonts w:eastAsiaTheme="minorHAnsi" w:cs="Arial"/>
          <w:color w:val="auto"/>
          <w:szCs w:val="20"/>
          <w:lang w:eastAsia="en-US"/>
        </w:rPr>
        <w:t>The Institute is</w:t>
      </w:r>
      <w:r w:rsidR="00F305A1">
        <w:rPr>
          <w:rFonts w:eastAsiaTheme="minorHAnsi" w:cs="Arial"/>
          <w:color w:val="auto"/>
          <w:szCs w:val="20"/>
          <w:lang w:eastAsia="en-US"/>
        </w:rPr>
        <w:t xml:space="preserve"> also</w:t>
      </w:r>
      <w:r w:rsidRPr="00257782">
        <w:rPr>
          <w:rFonts w:eastAsiaTheme="minorHAnsi" w:cs="Arial"/>
          <w:color w:val="auto"/>
          <w:szCs w:val="20"/>
          <w:lang w:eastAsia="en-US"/>
        </w:rPr>
        <w:t xml:space="preserve"> engaged in a wide range of studies in UK Biobank, which is being enriched for exome sequence.</w:t>
      </w:r>
      <w:r w:rsidRPr="001B774A">
        <w:rPr>
          <w:rFonts w:eastAsiaTheme="minorHAnsi" w:cs="Arial"/>
          <w:color w:val="auto"/>
          <w:szCs w:val="20"/>
          <w:lang w:eastAsia="en-US"/>
        </w:rPr>
        <w:t xml:space="preserve"> </w:t>
      </w:r>
      <w:r w:rsidRPr="00257782">
        <w:rPr>
          <w:rFonts w:eastAsiaTheme="minorHAnsi" w:cs="Arial"/>
          <w:color w:val="auto"/>
          <w:szCs w:val="20"/>
          <w:lang w:eastAsia="en-US"/>
        </w:rPr>
        <w:t xml:space="preserve">The UCLH BRC </w:t>
      </w:r>
      <w:r w:rsidRPr="00257782">
        <w:rPr>
          <w:rFonts w:eastAsiaTheme="minorHAnsi" w:cs="Arial"/>
          <w:color w:val="auto"/>
          <w:szCs w:val="20"/>
          <w:lang w:eastAsia="en-US"/>
        </w:rPr>
        <w:lastRenderedPageBreak/>
        <w:t xml:space="preserve">Informatics theme has launched the </w:t>
      </w:r>
      <w:proofErr w:type="spellStart"/>
      <w:r w:rsidRPr="00257782">
        <w:rPr>
          <w:rFonts w:eastAsiaTheme="minorHAnsi" w:cs="Arial"/>
          <w:color w:val="auto"/>
          <w:szCs w:val="20"/>
          <w:lang w:eastAsia="en-US"/>
        </w:rPr>
        <w:t>AboutMe</w:t>
      </w:r>
      <w:proofErr w:type="spellEnd"/>
      <w:r w:rsidRPr="00257782">
        <w:rPr>
          <w:rFonts w:eastAsiaTheme="minorHAnsi" w:cs="Arial"/>
          <w:color w:val="auto"/>
          <w:szCs w:val="20"/>
          <w:lang w:eastAsia="en-US"/>
        </w:rPr>
        <w:t xml:space="preserve"> program</w:t>
      </w:r>
      <w:r w:rsidR="00F519DC">
        <w:rPr>
          <w:rFonts w:eastAsiaTheme="minorHAnsi" w:cs="Arial"/>
          <w:color w:val="auto"/>
          <w:szCs w:val="20"/>
          <w:lang w:eastAsia="en-US"/>
        </w:rPr>
        <w:t>me</w:t>
      </w:r>
      <w:r w:rsidRPr="00257782">
        <w:rPr>
          <w:rFonts w:eastAsiaTheme="minorHAnsi" w:cs="Arial"/>
          <w:color w:val="auto"/>
          <w:szCs w:val="20"/>
          <w:lang w:eastAsia="en-US"/>
        </w:rPr>
        <w:t xml:space="preserve"> to embed genomic information in unselected NHS patients</w:t>
      </w:r>
      <w:r w:rsidR="00F305A1">
        <w:rPr>
          <w:rFonts w:eastAsiaTheme="minorHAnsi" w:cs="Arial"/>
          <w:color w:val="auto"/>
          <w:szCs w:val="20"/>
          <w:lang w:eastAsia="en-US"/>
        </w:rPr>
        <w:t xml:space="preserve">. </w:t>
      </w:r>
      <w:r w:rsidR="00754D12" w:rsidRPr="00754D12">
        <w:rPr>
          <w:rFonts w:eastAsiaTheme="minorHAnsi" w:cs="Arial"/>
          <w:color w:val="auto"/>
          <w:szCs w:val="20"/>
          <w:lang w:eastAsia="en-US"/>
        </w:rPr>
        <w:t xml:space="preserve">The UCL Centre for Translational Genomics </w:t>
      </w:r>
      <w:r w:rsidR="00754D12">
        <w:rPr>
          <w:rFonts w:eastAsiaTheme="minorHAnsi" w:cs="Arial"/>
          <w:color w:val="auto"/>
          <w:szCs w:val="20"/>
          <w:lang w:eastAsia="en-US"/>
        </w:rPr>
        <w:t xml:space="preserve">(PI Hingorani) </w:t>
      </w:r>
      <w:r w:rsidR="00754D12" w:rsidRPr="00754D12">
        <w:rPr>
          <w:rFonts w:eastAsiaTheme="minorHAnsi" w:cs="Arial"/>
          <w:color w:val="auto"/>
          <w:szCs w:val="20"/>
          <w:lang w:eastAsia="en-US"/>
        </w:rPr>
        <w:t>has developed Drug Target Database (</w:t>
      </w:r>
      <w:proofErr w:type="spellStart"/>
      <w:r w:rsidR="00754D12" w:rsidRPr="00754D12">
        <w:rPr>
          <w:rFonts w:eastAsiaTheme="minorHAnsi" w:cs="Arial"/>
          <w:color w:val="auto"/>
          <w:szCs w:val="20"/>
          <w:lang w:eastAsia="en-US"/>
        </w:rPr>
        <w:t>DTAdB</w:t>
      </w:r>
      <w:proofErr w:type="spellEnd"/>
      <w:r w:rsidR="00754D12" w:rsidRPr="00754D12">
        <w:rPr>
          <w:rFonts w:eastAsiaTheme="minorHAnsi" w:cs="Arial"/>
          <w:color w:val="auto"/>
          <w:szCs w:val="20"/>
          <w:lang w:eastAsia="en-US"/>
        </w:rPr>
        <w:t>). This is a bioinformatics pipeline that assimilates participant level or public domain summary level genetic association data with mRNA expression, proteomic</w:t>
      </w:r>
      <w:r w:rsidR="00F519DC">
        <w:rPr>
          <w:rFonts w:eastAsiaTheme="minorHAnsi" w:cs="Arial"/>
          <w:color w:val="auto"/>
          <w:szCs w:val="20"/>
          <w:lang w:eastAsia="en-US"/>
        </w:rPr>
        <w:t>s</w:t>
      </w:r>
      <w:r w:rsidR="00754D12" w:rsidRPr="00754D12">
        <w:rPr>
          <w:rFonts w:eastAsiaTheme="minorHAnsi" w:cs="Arial"/>
          <w:color w:val="auto"/>
          <w:szCs w:val="20"/>
          <w:lang w:eastAsia="en-US"/>
        </w:rPr>
        <w:t xml:space="preserve"> and metabolomics measures, imaging and physiological traits and disease end points from multiple sources and maps them to drug targets, associated compounds and effects of drug action in </w:t>
      </w:r>
      <w:r w:rsidR="00D62C56">
        <w:rPr>
          <w:rFonts w:eastAsiaTheme="minorHAnsi" w:cs="Arial"/>
          <w:color w:val="auto"/>
          <w:szCs w:val="20"/>
          <w:lang w:eastAsia="en-US"/>
        </w:rPr>
        <w:t>hu</w:t>
      </w:r>
      <w:r w:rsidR="00754D12" w:rsidRPr="00754D12">
        <w:rPr>
          <w:rFonts w:eastAsiaTheme="minorHAnsi" w:cs="Arial"/>
          <w:color w:val="auto"/>
          <w:szCs w:val="20"/>
          <w:lang w:eastAsia="en-US"/>
        </w:rPr>
        <w:t xml:space="preserve">man from clinical trials.gov and the Cochrane database.  The anchoring DNA reference sequence, and Crick’s central dogma (the unidirectional flow of information from gene to RNA to protein and beyond) allows data traversal from disease to drug or vice versa. </w:t>
      </w:r>
      <w:proofErr w:type="spellStart"/>
      <w:r w:rsidR="00754D12" w:rsidRPr="00754D12">
        <w:rPr>
          <w:rFonts w:eastAsiaTheme="minorHAnsi" w:cs="Arial"/>
          <w:color w:val="auto"/>
          <w:szCs w:val="20"/>
          <w:lang w:eastAsia="en-US"/>
        </w:rPr>
        <w:t>DTAdB</w:t>
      </w:r>
      <w:proofErr w:type="spellEnd"/>
      <w:r w:rsidR="00754D12" w:rsidRPr="00754D12">
        <w:rPr>
          <w:rFonts w:eastAsiaTheme="minorHAnsi" w:cs="Arial"/>
          <w:color w:val="auto"/>
          <w:szCs w:val="20"/>
          <w:lang w:eastAsia="en-US"/>
        </w:rPr>
        <w:t xml:space="preserve"> is thus capable of using genomic data to map targets to diseases, and to profile effects of target perturbation on transcriptome, proteome, metabolome and other intermediate phenotypes, as well as disease end-points. </w:t>
      </w:r>
      <w:r w:rsidR="007C6834">
        <w:rPr>
          <w:rFonts w:eastAsiaTheme="minorHAnsi" w:cs="Arial"/>
          <w:color w:val="auto"/>
          <w:szCs w:val="20"/>
          <w:lang w:eastAsia="en-US"/>
        </w:rPr>
        <w:t xml:space="preserve">In addition to the focus on drug development, this resources is available </w:t>
      </w:r>
      <w:r w:rsidR="007C6834" w:rsidRPr="00112107">
        <w:rPr>
          <w:rFonts w:eastAsiaTheme="minorHAnsi" w:cs="Arial"/>
          <w:color w:val="auto"/>
          <w:szCs w:val="20"/>
          <w:lang w:eastAsia="en-US"/>
        </w:rPr>
        <w:t xml:space="preserve">to </w:t>
      </w:r>
      <w:r w:rsidR="00754D12" w:rsidRPr="00112107">
        <w:rPr>
          <w:rFonts w:eastAsiaTheme="minorHAnsi" w:cs="Arial"/>
          <w:color w:val="auto"/>
          <w:szCs w:val="20"/>
          <w:lang w:eastAsia="en-US"/>
        </w:rPr>
        <w:t xml:space="preserve">support </w:t>
      </w:r>
      <w:r w:rsidR="00D62C56" w:rsidRPr="00112107">
        <w:rPr>
          <w:rFonts w:eastAsiaTheme="minorHAnsi" w:cs="Arial"/>
          <w:color w:val="auto"/>
          <w:szCs w:val="20"/>
          <w:lang w:eastAsia="en-US"/>
        </w:rPr>
        <w:t xml:space="preserve">the mapping of </w:t>
      </w:r>
      <w:r w:rsidR="007C6834" w:rsidRPr="00112107">
        <w:rPr>
          <w:rFonts w:eastAsiaTheme="minorHAnsi" w:cs="Arial"/>
          <w:color w:val="auto"/>
          <w:szCs w:val="20"/>
          <w:lang w:eastAsia="en-US"/>
        </w:rPr>
        <w:t>genetic association signals to</w:t>
      </w:r>
      <w:r w:rsidR="007C6834">
        <w:rPr>
          <w:rFonts w:eastAsiaTheme="minorHAnsi" w:cs="Arial"/>
          <w:color w:val="auto"/>
          <w:szCs w:val="20"/>
          <w:lang w:eastAsia="en-US"/>
        </w:rPr>
        <w:t xml:space="preserve"> candidate genes and to perform secondary cross-trait analysis. </w:t>
      </w:r>
      <w:r w:rsidRPr="00257782">
        <w:rPr>
          <w:rFonts w:eastAsiaTheme="minorHAnsi" w:cs="Arial"/>
          <w:color w:val="auto"/>
          <w:szCs w:val="20"/>
          <w:lang w:eastAsia="en-US"/>
        </w:rPr>
        <w:t>The CALIBER resource (linked primary care and secondary care data on about 10m individuals), although it does not contain genetic information, has phenotypic details and</w:t>
      </w:r>
      <w:r w:rsidR="00F305A1">
        <w:rPr>
          <w:rFonts w:eastAsiaTheme="minorHAnsi" w:cs="Arial"/>
          <w:color w:val="auto"/>
          <w:szCs w:val="20"/>
          <w:lang w:eastAsia="en-US"/>
        </w:rPr>
        <w:t xml:space="preserve"> </w:t>
      </w:r>
      <w:r w:rsidRPr="00257782">
        <w:rPr>
          <w:rFonts w:eastAsiaTheme="minorHAnsi" w:cs="Arial"/>
          <w:color w:val="auto"/>
          <w:szCs w:val="20"/>
          <w:lang w:eastAsia="en-US"/>
        </w:rPr>
        <w:t>diagnosis details of a wide range of single gene</w:t>
      </w:r>
      <w:r w:rsidR="00F305A1">
        <w:rPr>
          <w:rFonts w:eastAsiaTheme="minorHAnsi" w:cs="Arial"/>
          <w:color w:val="auto"/>
          <w:szCs w:val="20"/>
          <w:lang w:eastAsia="en-US"/>
        </w:rPr>
        <w:t xml:space="preserve"> </w:t>
      </w:r>
      <w:r w:rsidRPr="00257782">
        <w:rPr>
          <w:rFonts w:eastAsiaTheme="minorHAnsi" w:cs="Arial"/>
          <w:color w:val="auto"/>
          <w:szCs w:val="20"/>
          <w:lang w:eastAsia="en-US"/>
        </w:rPr>
        <w:t xml:space="preserve">disorders, </w:t>
      </w:r>
      <w:r>
        <w:rPr>
          <w:rFonts w:eastAsiaTheme="minorHAnsi" w:cs="Arial"/>
          <w:color w:val="auto"/>
          <w:szCs w:val="20"/>
          <w:lang w:eastAsia="en-US"/>
        </w:rPr>
        <w:t>including cardiomyopathies. The</w:t>
      </w:r>
      <w:r w:rsidR="00F305A1">
        <w:rPr>
          <w:rFonts w:eastAsiaTheme="minorHAnsi" w:cs="Arial"/>
          <w:color w:val="auto"/>
          <w:szCs w:val="20"/>
          <w:lang w:eastAsia="en-US"/>
        </w:rPr>
        <w:t xml:space="preserve"> </w:t>
      </w:r>
      <w:proofErr w:type="spellStart"/>
      <w:r>
        <w:rPr>
          <w:rFonts w:eastAsiaTheme="minorHAnsi" w:cs="Arial"/>
          <w:color w:val="auto"/>
          <w:szCs w:val="20"/>
          <w:lang w:eastAsia="en-US"/>
        </w:rPr>
        <w:t>BigData@Heart</w:t>
      </w:r>
      <w:proofErr w:type="spellEnd"/>
      <w:r>
        <w:rPr>
          <w:rFonts w:eastAsiaTheme="minorHAnsi" w:cs="Arial"/>
          <w:color w:val="auto"/>
          <w:szCs w:val="20"/>
          <w:lang w:eastAsia="en-US"/>
        </w:rPr>
        <w:t xml:space="preserve"> Consortium </w:t>
      </w:r>
      <w:r w:rsidR="00E51F07">
        <w:rPr>
          <w:rFonts w:eastAsiaTheme="minorHAnsi" w:cs="Arial"/>
          <w:color w:val="auto"/>
          <w:szCs w:val="20"/>
          <w:lang w:eastAsia="en-US"/>
        </w:rPr>
        <w:t>provides further</w:t>
      </w:r>
      <w:r w:rsidR="00F305A1">
        <w:rPr>
          <w:rFonts w:eastAsiaTheme="minorHAnsi" w:cs="Arial"/>
          <w:color w:val="auto"/>
          <w:szCs w:val="20"/>
          <w:lang w:eastAsia="en-US"/>
        </w:rPr>
        <w:t xml:space="preserve"> </w:t>
      </w:r>
      <w:r w:rsidR="00E51F07">
        <w:rPr>
          <w:rFonts w:eastAsiaTheme="minorHAnsi" w:cs="Arial"/>
          <w:color w:val="auto"/>
          <w:szCs w:val="20"/>
          <w:lang w:eastAsia="en-US"/>
        </w:rPr>
        <w:t xml:space="preserve">opportunities through collaboration. </w:t>
      </w:r>
    </w:p>
    <w:p w14:paraId="646376D2" w14:textId="77777777" w:rsidR="001B774A" w:rsidRDefault="001B774A">
      <w:pPr>
        <w:spacing w:after="0" w:line="240" w:lineRule="auto"/>
        <w:rPr>
          <w:rFonts w:eastAsiaTheme="minorHAnsi" w:cs="Arial"/>
          <w:b/>
          <w:i/>
          <w:color w:val="auto"/>
          <w:szCs w:val="20"/>
          <w:lang w:eastAsia="en-US"/>
        </w:rPr>
      </w:pPr>
      <w:r>
        <w:rPr>
          <w:rFonts w:cs="Arial"/>
          <w:b/>
          <w:i/>
          <w:szCs w:val="20"/>
        </w:rPr>
        <w:br w:type="page"/>
      </w:r>
    </w:p>
    <w:p w14:paraId="29B552C5" w14:textId="77777777" w:rsidR="002707CD" w:rsidRPr="002707CD" w:rsidRDefault="002707CD" w:rsidP="002707CD">
      <w:pPr>
        <w:rPr>
          <w:rFonts w:cs="Arial"/>
          <w:color w:val="auto"/>
          <w:szCs w:val="20"/>
          <w:lang w:val="en-US"/>
        </w:rPr>
        <w:sectPr w:rsidR="002707CD" w:rsidRPr="002707CD" w:rsidSect="005136DA">
          <w:footerReference w:type="default" r:id="rId9"/>
          <w:headerReference w:type="first" r:id="rId10"/>
          <w:type w:val="continuous"/>
          <w:pgSz w:w="11900" w:h="16840"/>
          <w:pgMar w:top="2268" w:right="567" w:bottom="1134" w:left="567" w:header="680" w:footer="709" w:gutter="0"/>
          <w:cols w:num="2" w:space="708"/>
          <w:titlePg/>
          <w:docGrid w:linePitch="326"/>
        </w:sectPr>
      </w:pPr>
    </w:p>
    <w:p w14:paraId="2C3523CA" w14:textId="77777777" w:rsidR="00647662" w:rsidRDefault="006C089E" w:rsidP="005136DA">
      <w:pPr>
        <w:pStyle w:val="Heading1"/>
      </w:pPr>
      <w:r>
        <w:lastRenderedPageBreak/>
        <w:t>Pe</w:t>
      </w:r>
      <w:r w:rsidRPr="005136DA">
        <w:t>rs</w:t>
      </w:r>
      <w:r>
        <w:t>on specification</w:t>
      </w:r>
    </w:p>
    <w:tbl>
      <w:tblPr>
        <w:tblStyle w:val="TableGrid"/>
        <w:tblW w:w="10065" w:type="dxa"/>
        <w:tblBorders>
          <w:top w:val="none" w:sz="0" w:space="0" w:color="auto"/>
          <w:left w:val="none" w:sz="0" w:space="0" w:color="auto"/>
          <w:bottom w:val="none" w:sz="0" w:space="0" w:color="auto"/>
          <w:right w:val="none" w:sz="0" w:space="0" w:color="auto"/>
          <w:insideH w:val="single" w:sz="4" w:space="0" w:color="003D4C"/>
          <w:insideV w:val="single" w:sz="4" w:space="0" w:color="003D4C"/>
        </w:tblBorders>
        <w:tblLook w:val="04A0" w:firstRow="1" w:lastRow="0" w:firstColumn="1" w:lastColumn="0" w:noHBand="0" w:noVBand="1"/>
      </w:tblPr>
      <w:tblGrid>
        <w:gridCol w:w="6804"/>
        <w:gridCol w:w="1560"/>
        <w:gridCol w:w="1701"/>
      </w:tblGrid>
      <w:tr w:rsidR="00FB12DB" w14:paraId="44ECCB6D" w14:textId="34F0DB09" w:rsidTr="00DA7924">
        <w:trPr>
          <w:trHeight w:val="395"/>
          <w:tblHeader/>
        </w:trPr>
        <w:tc>
          <w:tcPr>
            <w:tcW w:w="6804" w:type="dxa"/>
          </w:tcPr>
          <w:p w14:paraId="0DAAB628" w14:textId="77777777" w:rsidR="00FB12DB" w:rsidRDefault="00FB12DB" w:rsidP="00775CEC">
            <w:pPr>
              <w:spacing w:after="0" w:line="240" w:lineRule="auto"/>
            </w:pPr>
            <w:r w:rsidRPr="003F4C49">
              <w:rPr>
                <w:rFonts w:eastAsiaTheme="majorEastAsia" w:cstheme="majorBidi"/>
                <w:iCs/>
                <w:color w:val="7A2B41"/>
                <w:sz w:val="24"/>
                <w:lang w:val="en-US" w:eastAsia="en-US"/>
              </w:rPr>
              <w:t>Criteria</w:t>
            </w:r>
          </w:p>
        </w:tc>
        <w:tc>
          <w:tcPr>
            <w:tcW w:w="1560" w:type="dxa"/>
          </w:tcPr>
          <w:p w14:paraId="691AD1BA" w14:textId="55EE3D6E" w:rsidR="00FB12DB" w:rsidRDefault="00FB12DB" w:rsidP="001C7A04">
            <w:pPr>
              <w:spacing w:after="0" w:line="240" w:lineRule="auto"/>
            </w:pPr>
            <w:r w:rsidRPr="003F4C49">
              <w:rPr>
                <w:rFonts w:eastAsiaTheme="majorEastAsia" w:cstheme="majorBidi"/>
                <w:iCs/>
                <w:color w:val="7A2B41"/>
                <w:sz w:val="24"/>
                <w:lang w:val="en-US" w:eastAsia="en-US"/>
              </w:rPr>
              <w:t>Essential or Desirable</w:t>
            </w:r>
            <w:r>
              <w:rPr>
                <w:rFonts w:eastAsiaTheme="majorEastAsia" w:cstheme="majorBidi"/>
                <w:iCs/>
                <w:color w:val="7A2B41"/>
                <w:sz w:val="24"/>
                <w:lang w:val="en-US" w:eastAsia="en-US"/>
              </w:rPr>
              <w:t xml:space="preserve"> (</w:t>
            </w:r>
            <w:r w:rsidR="001C7A04">
              <w:rPr>
                <w:rFonts w:eastAsiaTheme="majorEastAsia" w:cstheme="majorBidi"/>
                <w:iCs/>
                <w:color w:val="7A2B41"/>
                <w:sz w:val="24"/>
                <w:lang w:val="en-US" w:eastAsia="en-US"/>
              </w:rPr>
              <w:t>Grade</w:t>
            </w:r>
            <w:r>
              <w:rPr>
                <w:rFonts w:eastAsiaTheme="majorEastAsia" w:cstheme="majorBidi"/>
                <w:iCs/>
                <w:color w:val="7A2B41"/>
                <w:sz w:val="24"/>
                <w:lang w:val="en-US" w:eastAsia="en-US"/>
              </w:rPr>
              <w:t xml:space="preserve"> 7)</w:t>
            </w:r>
          </w:p>
        </w:tc>
        <w:tc>
          <w:tcPr>
            <w:tcW w:w="1701" w:type="dxa"/>
          </w:tcPr>
          <w:p w14:paraId="18AB6729" w14:textId="77777777" w:rsidR="00FB12DB" w:rsidRDefault="00FB12DB" w:rsidP="00775CEC">
            <w:pPr>
              <w:spacing w:after="0" w:line="240" w:lineRule="auto"/>
              <w:rPr>
                <w:rFonts w:eastAsiaTheme="majorEastAsia" w:cstheme="majorBidi"/>
                <w:iCs/>
                <w:color w:val="7A2B41"/>
                <w:sz w:val="24"/>
                <w:lang w:val="en-US" w:eastAsia="en-US"/>
              </w:rPr>
            </w:pPr>
            <w:r w:rsidRPr="003F4C49">
              <w:rPr>
                <w:rFonts w:eastAsiaTheme="majorEastAsia" w:cstheme="majorBidi"/>
                <w:iCs/>
                <w:color w:val="7A2B41"/>
                <w:sz w:val="24"/>
                <w:lang w:val="en-US" w:eastAsia="en-US"/>
              </w:rPr>
              <w:t xml:space="preserve">Essential or </w:t>
            </w:r>
            <w:r>
              <w:rPr>
                <w:rFonts w:eastAsiaTheme="majorEastAsia" w:cstheme="majorBidi"/>
                <w:iCs/>
                <w:color w:val="7A2B41"/>
                <w:sz w:val="24"/>
                <w:lang w:val="en-US" w:eastAsia="en-US"/>
              </w:rPr>
              <w:br/>
            </w:r>
            <w:r w:rsidRPr="003F4C49">
              <w:rPr>
                <w:rFonts w:eastAsiaTheme="majorEastAsia" w:cstheme="majorBidi"/>
                <w:iCs/>
                <w:color w:val="7A2B41"/>
                <w:sz w:val="24"/>
                <w:lang w:val="en-US" w:eastAsia="en-US"/>
              </w:rPr>
              <w:t>Desirable</w:t>
            </w:r>
          </w:p>
          <w:p w14:paraId="170FB12D" w14:textId="36703562" w:rsidR="00FB12DB" w:rsidRPr="003F4C49" w:rsidRDefault="001C7A04" w:rsidP="00775CEC">
            <w:pPr>
              <w:spacing w:after="0" w:line="240" w:lineRule="auto"/>
              <w:rPr>
                <w:rFonts w:eastAsiaTheme="majorEastAsia" w:cstheme="majorBidi"/>
                <w:iCs/>
                <w:color w:val="7A2B41"/>
                <w:sz w:val="24"/>
                <w:lang w:val="en-US" w:eastAsia="en-US"/>
              </w:rPr>
            </w:pPr>
            <w:r>
              <w:rPr>
                <w:rFonts w:eastAsiaTheme="majorEastAsia" w:cstheme="majorBidi"/>
                <w:iCs/>
                <w:color w:val="7A2B41"/>
                <w:sz w:val="24"/>
                <w:lang w:val="en-US" w:eastAsia="en-US"/>
              </w:rPr>
              <w:t>(G</w:t>
            </w:r>
            <w:r w:rsidR="00FB12DB">
              <w:rPr>
                <w:rFonts w:eastAsiaTheme="majorEastAsia" w:cstheme="majorBidi"/>
                <w:iCs/>
                <w:color w:val="7A2B41"/>
                <w:sz w:val="24"/>
                <w:lang w:val="en-US" w:eastAsia="en-US"/>
              </w:rPr>
              <w:t>r</w:t>
            </w:r>
            <w:r>
              <w:rPr>
                <w:rFonts w:eastAsiaTheme="majorEastAsia" w:cstheme="majorBidi"/>
                <w:iCs/>
                <w:color w:val="7A2B41"/>
                <w:sz w:val="24"/>
                <w:lang w:val="en-US" w:eastAsia="en-US"/>
              </w:rPr>
              <w:t>ade</w:t>
            </w:r>
            <w:bookmarkStart w:id="3" w:name="_GoBack"/>
            <w:bookmarkEnd w:id="3"/>
            <w:r w:rsidR="00FB12DB">
              <w:rPr>
                <w:rFonts w:eastAsiaTheme="majorEastAsia" w:cstheme="majorBidi"/>
                <w:iCs/>
                <w:color w:val="7A2B41"/>
                <w:sz w:val="24"/>
                <w:lang w:val="en-US" w:eastAsia="en-US"/>
              </w:rPr>
              <w:t xml:space="preserve"> 8)</w:t>
            </w:r>
          </w:p>
        </w:tc>
      </w:tr>
      <w:tr w:rsidR="00DA7924" w14:paraId="029C47D2" w14:textId="500CDB12" w:rsidTr="00DA7924">
        <w:trPr>
          <w:trHeight w:val="377"/>
        </w:trPr>
        <w:tc>
          <w:tcPr>
            <w:tcW w:w="6804" w:type="dxa"/>
            <w:shd w:val="clear" w:color="auto" w:fill="D9D9D9" w:themeFill="background1" w:themeFillShade="D9"/>
          </w:tcPr>
          <w:p w14:paraId="4B44DBEE" w14:textId="0059DD66" w:rsidR="00FB12DB" w:rsidRPr="001A3B52" w:rsidRDefault="00FB12DB" w:rsidP="00775CEC">
            <w:pPr>
              <w:spacing w:line="240" w:lineRule="auto"/>
              <w:rPr>
                <w:b/>
              </w:rPr>
            </w:pPr>
            <w:r>
              <w:rPr>
                <w:b/>
              </w:rPr>
              <w:t>Qualifications, experience and k</w:t>
            </w:r>
            <w:r w:rsidRPr="001A3B52">
              <w:rPr>
                <w:b/>
              </w:rPr>
              <w:t>nowledge</w:t>
            </w:r>
          </w:p>
        </w:tc>
        <w:tc>
          <w:tcPr>
            <w:tcW w:w="1560" w:type="dxa"/>
            <w:shd w:val="clear" w:color="auto" w:fill="D9D9D9" w:themeFill="background1" w:themeFillShade="D9"/>
          </w:tcPr>
          <w:p w14:paraId="2BB6104E" w14:textId="77777777" w:rsidR="00FB12DB" w:rsidRDefault="00FB12DB" w:rsidP="00775CEC">
            <w:pPr>
              <w:spacing w:line="240" w:lineRule="auto"/>
            </w:pPr>
          </w:p>
        </w:tc>
        <w:tc>
          <w:tcPr>
            <w:tcW w:w="1701" w:type="dxa"/>
            <w:shd w:val="clear" w:color="auto" w:fill="D9D9D9" w:themeFill="background1" w:themeFillShade="D9"/>
          </w:tcPr>
          <w:p w14:paraId="183D2592" w14:textId="77777777" w:rsidR="00FB12DB" w:rsidRDefault="00FB12DB" w:rsidP="00775CEC">
            <w:pPr>
              <w:spacing w:line="240" w:lineRule="auto"/>
            </w:pPr>
          </w:p>
        </w:tc>
      </w:tr>
      <w:tr w:rsidR="00DA7924" w14:paraId="50BC7BCE" w14:textId="7CD71852" w:rsidTr="00DA7924">
        <w:trPr>
          <w:trHeight w:val="377"/>
        </w:trPr>
        <w:tc>
          <w:tcPr>
            <w:tcW w:w="6804" w:type="dxa"/>
          </w:tcPr>
          <w:p w14:paraId="407C01B4" w14:textId="228A29F5" w:rsidR="00FB12DB" w:rsidRPr="002707CD" w:rsidRDefault="00FB12DB" w:rsidP="00FB12DB">
            <w:pPr>
              <w:pStyle w:val="BodyText"/>
              <w:spacing w:line="240" w:lineRule="auto"/>
              <w:rPr>
                <w:rFonts w:ascii="Arial" w:hAnsi="Arial" w:cs="Arial"/>
                <w:sz w:val="20"/>
                <w:szCs w:val="20"/>
              </w:rPr>
            </w:pPr>
            <w:r w:rsidRPr="009A69A7">
              <w:rPr>
                <w:rFonts w:ascii="Arial" w:hAnsi="Arial" w:cs="Arial"/>
                <w:sz w:val="20"/>
                <w:szCs w:val="20"/>
              </w:rPr>
              <w:t>PhD in statistical genetics, genetic epidemiology, bioinformatics, computational biology (or related discipline) or a similar level of experience</w:t>
            </w:r>
          </w:p>
        </w:tc>
        <w:tc>
          <w:tcPr>
            <w:tcW w:w="1560" w:type="dxa"/>
          </w:tcPr>
          <w:p w14:paraId="705A3BFE" w14:textId="4014FDD0" w:rsidR="00FB12DB" w:rsidRDefault="00FB12DB" w:rsidP="00FB12DB">
            <w:pPr>
              <w:spacing w:line="240" w:lineRule="auto"/>
            </w:pPr>
            <w:r>
              <w:t>Essential</w:t>
            </w:r>
          </w:p>
        </w:tc>
        <w:tc>
          <w:tcPr>
            <w:tcW w:w="1701" w:type="dxa"/>
          </w:tcPr>
          <w:p w14:paraId="62CCEA2A" w14:textId="63B86007" w:rsidR="00FB12DB" w:rsidRDefault="00FB12DB" w:rsidP="00FB12DB">
            <w:pPr>
              <w:spacing w:line="240" w:lineRule="auto"/>
            </w:pPr>
            <w:r>
              <w:t>Essential</w:t>
            </w:r>
          </w:p>
        </w:tc>
      </w:tr>
      <w:tr w:rsidR="00DA7924" w14:paraId="31F282D4" w14:textId="6A402825" w:rsidTr="00DA7924">
        <w:trPr>
          <w:trHeight w:val="377"/>
        </w:trPr>
        <w:tc>
          <w:tcPr>
            <w:tcW w:w="6804" w:type="dxa"/>
          </w:tcPr>
          <w:p w14:paraId="69E6637A" w14:textId="6ADA0A34" w:rsidR="00FB12DB" w:rsidRPr="002707CD" w:rsidRDefault="00FB12DB" w:rsidP="00FB12DB">
            <w:pPr>
              <w:pStyle w:val="BodyText"/>
              <w:spacing w:line="240" w:lineRule="auto"/>
              <w:rPr>
                <w:rFonts w:ascii="Arial" w:hAnsi="Arial" w:cs="Arial"/>
                <w:sz w:val="20"/>
                <w:szCs w:val="20"/>
              </w:rPr>
            </w:pPr>
            <w:r w:rsidRPr="009A69A7">
              <w:rPr>
                <w:rFonts w:ascii="Arial" w:hAnsi="Arial" w:cs="Arial"/>
                <w:sz w:val="20"/>
                <w:szCs w:val="20"/>
              </w:rPr>
              <w:t>Experience and advanced skills analysing and interpreting genetic and genomic data</w:t>
            </w:r>
          </w:p>
        </w:tc>
        <w:tc>
          <w:tcPr>
            <w:tcW w:w="1560" w:type="dxa"/>
          </w:tcPr>
          <w:p w14:paraId="468330C3" w14:textId="05AC72EE" w:rsidR="00FB12DB" w:rsidRDefault="00FB12DB" w:rsidP="00FB12DB">
            <w:pPr>
              <w:spacing w:line="240" w:lineRule="auto"/>
            </w:pPr>
            <w:r>
              <w:t>Essential</w:t>
            </w:r>
          </w:p>
        </w:tc>
        <w:tc>
          <w:tcPr>
            <w:tcW w:w="1701" w:type="dxa"/>
          </w:tcPr>
          <w:p w14:paraId="3A50F9F2" w14:textId="3348D4C5" w:rsidR="00FB12DB" w:rsidRDefault="00FB12DB" w:rsidP="00FB12DB">
            <w:pPr>
              <w:spacing w:line="240" w:lineRule="auto"/>
            </w:pPr>
            <w:r>
              <w:t>Essential</w:t>
            </w:r>
          </w:p>
        </w:tc>
      </w:tr>
      <w:tr w:rsidR="00DA7924" w14:paraId="2A045968" w14:textId="4F917EF9" w:rsidTr="00DA7924">
        <w:trPr>
          <w:trHeight w:val="377"/>
        </w:trPr>
        <w:tc>
          <w:tcPr>
            <w:tcW w:w="6804" w:type="dxa"/>
          </w:tcPr>
          <w:p w14:paraId="3F91DEA0" w14:textId="389ED422"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Experience and advanced skills analysing and interpreting next generation sequence data</w:t>
            </w:r>
          </w:p>
        </w:tc>
        <w:tc>
          <w:tcPr>
            <w:tcW w:w="1560" w:type="dxa"/>
          </w:tcPr>
          <w:p w14:paraId="5A167145" w14:textId="014E5BC9" w:rsidR="00FB12DB" w:rsidRDefault="00FB12DB" w:rsidP="00FB12DB">
            <w:pPr>
              <w:spacing w:line="240" w:lineRule="auto"/>
            </w:pPr>
            <w:r>
              <w:t>Desirable</w:t>
            </w:r>
          </w:p>
        </w:tc>
        <w:tc>
          <w:tcPr>
            <w:tcW w:w="1701" w:type="dxa"/>
          </w:tcPr>
          <w:p w14:paraId="1BC0E9EE" w14:textId="0C154849" w:rsidR="00FB12DB" w:rsidRDefault="00FB12DB" w:rsidP="00FB12DB">
            <w:pPr>
              <w:spacing w:line="240" w:lineRule="auto"/>
            </w:pPr>
            <w:r>
              <w:t>Essential</w:t>
            </w:r>
          </w:p>
        </w:tc>
      </w:tr>
      <w:tr w:rsidR="00DA7924" w14:paraId="193EAB8D" w14:textId="52DB1046" w:rsidTr="00DA7924">
        <w:trPr>
          <w:trHeight w:val="377"/>
        </w:trPr>
        <w:tc>
          <w:tcPr>
            <w:tcW w:w="6804" w:type="dxa"/>
          </w:tcPr>
          <w:p w14:paraId="03E6AF7F" w14:textId="6D9F0762"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Experience developing and implementing analysis pipelines within in a UNIX/ Linux environment</w:t>
            </w:r>
          </w:p>
        </w:tc>
        <w:tc>
          <w:tcPr>
            <w:tcW w:w="1560" w:type="dxa"/>
          </w:tcPr>
          <w:p w14:paraId="43E73DE7" w14:textId="435405D0" w:rsidR="00FB12DB" w:rsidRDefault="00FB12DB" w:rsidP="00FB12DB">
            <w:pPr>
              <w:spacing w:line="240" w:lineRule="auto"/>
            </w:pPr>
            <w:r>
              <w:t>Essential</w:t>
            </w:r>
          </w:p>
        </w:tc>
        <w:tc>
          <w:tcPr>
            <w:tcW w:w="1701" w:type="dxa"/>
          </w:tcPr>
          <w:p w14:paraId="390C2BD7" w14:textId="16DDB910" w:rsidR="00FB12DB" w:rsidRDefault="00FB12DB" w:rsidP="00FB12DB">
            <w:pPr>
              <w:spacing w:line="240" w:lineRule="auto"/>
            </w:pPr>
            <w:r>
              <w:t>Essential</w:t>
            </w:r>
          </w:p>
        </w:tc>
      </w:tr>
      <w:tr w:rsidR="00DA7924" w14:paraId="34D10C97" w14:textId="22FAABDA" w:rsidTr="00DA7924">
        <w:trPr>
          <w:trHeight w:val="377"/>
        </w:trPr>
        <w:tc>
          <w:tcPr>
            <w:tcW w:w="6804" w:type="dxa"/>
          </w:tcPr>
          <w:p w14:paraId="1447F187" w14:textId="48167365"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Scripting skills and experience in at least one coding language e.g. Perl/ Python/ BASH</w:t>
            </w:r>
          </w:p>
        </w:tc>
        <w:tc>
          <w:tcPr>
            <w:tcW w:w="1560" w:type="dxa"/>
          </w:tcPr>
          <w:p w14:paraId="27098F74" w14:textId="314F8B02" w:rsidR="00FB12DB" w:rsidRDefault="00FB12DB" w:rsidP="00FB12DB">
            <w:pPr>
              <w:spacing w:line="240" w:lineRule="auto"/>
            </w:pPr>
            <w:r>
              <w:t>Essential</w:t>
            </w:r>
          </w:p>
        </w:tc>
        <w:tc>
          <w:tcPr>
            <w:tcW w:w="1701" w:type="dxa"/>
          </w:tcPr>
          <w:p w14:paraId="059F8E62" w14:textId="5311661D" w:rsidR="00FB12DB" w:rsidRDefault="00FB12DB" w:rsidP="00FB12DB">
            <w:pPr>
              <w:spacing w:line="240" w:lineRule="auto"/>
            </w:pPr>
            <w:r>
              <w:t>Essential</w:t>
            </w:r>
          </w:p>
        </w:tc>
      </w:tr>
      <w:tr w:rsidR="00DA7924" w14:paraId="5E04716E" w14:textId="55260451" w:rsidTr="00DA7924">
        <w:trPr>
          <w:trHeight w:val="377"/>
        </w:trPr>
        <w:tc>
          <w:tcPr>
            <w:tcW w:w="6804" w:type="dxa"/>
          </w:tcPr>
          <w:p w14:paraId="52DCC037" w14:textId="41EC0AFC"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Advanced skills in at least one statistical software package e.g. R</w:t>
            </w:r>
          </w:p>
        </w:tc>
        <w:tc>
          <w:tcPr>
            <w:tcW w:w="1560" w:type="dxa"/>
          </w:tcPr>
          <w:p w14:paraId="79C6E321" w14:textId="0C660AD0" w:rsidR="00FB12DB" w:rsidRDefault="00FB12DB" w:rsidP="00FB12DB">
            <w:pPr>
              <w:spacing w:line="240" w:lineRule="auto"/>
            </w:pPr>
            <w:r>
              <w:t>Essential</w:t>
            </w:r>
          </w:p>
        </w:tc>
        <w:tc>
          <w:tcPr>
            <w:tcW w:w="1701" w:type="dxa"/>
          </w:tcPr>
          <w:p w14:paraId="2E80728A" w14:textId="5D87556D" w:rsidR="00FB12DB" w:rsidRDefault="00FB12DB" w:rsidP="00FB12DB">
            <w:pPr>
              <w:spacing w:line="240" w:lineRule="auto"/>
            </w:pPr>
            <w:r>
              <w:t>Essential</w:t>
            </w:r>
          </w:p>
        </w:tc>
      </w:tr>
      <w:tr w:rsidR="00DA7924" w14:paraId="76E571C0" w14:textId="10B6ED2E" w:rsidTr="00DA7924">
        <w:trPr>
          <w:trHeight w:val="377"/>
        </w:trPr>
        <w:tc>
          <w:tcPr>
            <w:tcW w:w="6804" w:type="dxa"/>
          </w:tcPr>
          <w:p w14:paraId="6B808052" w14:textId="37E155DE"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 xml:space="preserve">Experience a range of bioinformatics tools for </w:t>
            </w:r>
            <w:r>
              <w:rPr>
                <w:rFonts w:ascii="Arial" w:hAnsi="Arial" w:cs="Arial"/>
                <w:sz w:val="20"/>
                <w:szCs w:val="20"/>
              </w:rPr>
              <w:t>gene mapping and cross-trait analysis</w:t>
            </w:r>
          </w:p>
        </w:tc>
        <w:tc>
          <w:tcPr>
            <w:tcW w:w="1560" w:type="dxa"/>
          </w:tcPr>
          <w:p w14:paraId="3BC7B131" w14:textId="1B790A61" w:rsidR="00FB12DB" w:rsidRDefault="00FB12DB" w:rsidP="00FB12DB">
            <w:pPr>
              <w:spacing w:line="240" w:lineRule="auto"/>
            </w:pPr>
            <w:r>
              <w:t>Desirable</w:t>
            </w:r>
          </w:p>
        </w:tc>
        <w:tc>
          <w:tcPr>
            <w:tcW w:w="1701" w:type="dxa"/>
          </w:tcPr>
          <w:p w14:paraId="54B5B768" w14:textId="60587E97" w:rsidR="00FB12DB" w:rsidRDefault="00FB12DB" w:rsidP="00FB12DB">
            <w:pPr>
              <w:spacing w:line="240" w:lineRule="auto"/>
            </w:pPr>
            <w:r>
              <w:t>Essential</w:t>
            </w:r>
          </w:p>
        </w:tc>
      </w:tr>
      <w:tr w:rsidR="00DA7924" w14:paraId="4D84B1AB" w14:textId="5A49E560" w:rsidTr="00DA7924">
        <w:trPr>
          <w:trHeight w:val="377"/>
        </w:trPr>
        <w:tc>
          <w:tcPr>
            <w:tcW w:w="6804" w:type="dxa"/>
            <w:shd w:val="clear" w:color="auto" w:fill="auto"/>
          </w:tcPr>
          <w:p w14:paraId="5B49C17E" w14:textId="3F4B9052"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Experience of manipulating and analysing large, high dimensional datasets including EHR</w:t>
            </w:r>
          </w:p>
        </w:tc>
        <w:tc>
          <w:tcPr>
            <w:tcW w:w="1560" w:type="dxa"/>
            <w:shd w:val="clear" w:color="auto" w:fill="auto"/>
          </w:tcPr>
          <w:p w14:paraId="3790EA99" w14:textId="06FE6659" w:rsidR="00FB12DB" w:rsidRDefault="00FB12DB" w:rsidP="00FB12DB">
            <w:pPr>
              <w:spacing w:line="240" w:lineRule="auto"/>
            </w:pPr>
            <w:r>
              <w:t>Desirable</w:t>
            </w:r>
          </w:p>
        </w:tc>
        <w:tc>
          <w:tcPr>
            <w:tcW w:w="1701" w:type="dxa"/>
          </w:tcPr>
          <w:p w14:paraId="5FF1707C" w14:textId="3DFD5407" w:rsidR="00FB12DB" w:rsidRDefault="00FB12DB" w:rsidP="00FB12DB">
            <w:pPr>
              <w:spacing w:line="240" w:lineRule="auto"/>
            </w:pPr>
            <w:r>
              <w:t>Essential</w:t>
            </w:r>
          </w:p>
        </w:tc>
      </w:tr>
      <w:tr w:rsidR="00DA7924" w14:paraId="15A63A6F" w14:textId="4C75325E" w:rsidTr="00DA7924">
        <w:trPr>
          <w:trHeight w:val="377"/>
        </w:trPr>
        <w:tc>
          <w:tcPr>
            <w:tcW w:w="6804" w:type="dxa"/>
          </w:tcPr>
          <w:p w14:paraId="76A0CEE6" w14:textId="3F743B61"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Experience in relational databases and SQL or similar language(s)</w:t>
            </w:r>
          </w:p>
        </w:tc>
        <w:tc>
          <w:tcPr>
            <w:tcW w:w="1560" w:type="dxa"/>
          </w:tcPr>
          <w:p w14:paraId="122E4F55" w14:textId="7131324A" w:rsidR="00FB12DB" w:rsidRDefault="00FB12DB" w:rsidP="00FB12DB">
            <w:pPr>
              <w:spacing w:line="240" w:lineRule="auto"/>
            </w:pPr>
            <w:r>
              <w:t>Desirable</w:t>
            </w:r>
          </w:p>
        </w:tc>
        <w:tc>
          <w:tcPr>
            <w:tcW w:w="1701" w:type="dxa"/>
          </w:tcPr>
          <w:p w14:paraId="471A1A83" w14:textId="3A8D5CF8" w:rsidR="00FB12DB" w:rsidRDefault="00FB12DB" w:rsidP="00FB12DB">
            <w:pPr>
              <w:spacing w:line="240" w:lineRule="auto"/>
            </w:pPr>
            <w:r>
              <w:t>Essential</w:t>
            </w:r>
          </w:p>
        </w:tc>
      </w:tr>
      <w:tr w:rsidR="00DA7924" w14:paraId="0E21CC34" w14:textId="4F77EFAD" w:rsidTr="00DA7924">
        <w:trPr>
          <w:trHeight w:val="377"/>
        </w:trPr>
        <w:tc>
          <w:tcPr>
            <w:tcW w:w="6804" w:type="dxa"/>
          </w:tcPr>
          <w:p w14:paraId="46FBDD07" w14:textId="24A8C386" w:rsidR="00FB12DB" w:rsidRPr="009A69A7" w:rsidRDefault="00FB12DB" w:rsidP="00FB12DB">
            <w:pPr>
              <w:pStyle w:val="BodyText"/>
              <w:spacing w:line="240" w:lineRule="auto"/>
              <w:rPr>
                <w:rFonts w:ascii="Arial" w:hAnsi="Arial" w:cs="Arial"/>
                <w:sz w:val="20"/>
                <w:szCs w:val="20"/>
              </w:rPr>
            </w:pPr>
            <w:r w:rsidRPr="009A69A7">
              <w:rPr>
                <w:rFonts w:ascii="Arial" w:hAnsi="Arial" w:cs="Arial"/>
                <w:sz w:val="20"/>
                <w:szCs w:val="20"/>
              </w:rPr>
              <w:t>Experience in designing, implementing and evaluating statistical learning methods in large datasets</w:t>
            </w:r>
          </w:p>
        </w:tc>
        <w:tc>
          <w:tcPr>
            <w:tcW w:w="1560" w:type="dxa"/>
          </w:tcPr>
          <w:p w14:paraId="475B2185" w14:textId="04915B13" w:rsidR="00FB12DB" w:rsidRDefault="00FB12DB" w:rsidP="00FB12DB">
            <w:pPr>
              <w:spacing w:line="240" w:lineRule="auto"/>
            </w:pPr>
            <w:r>
              <w:t>Desirable</w:t>
            </w:r>
          </w:p>
        </w:tc>
        <w:tc>
          <w:tcPr>
            <w:tcW w:w="1701" w:type="dxa"/>
          </w:tcPr>
          <w:p w14:paraId="4732A2C1" w14:textId="7D82A17A" w:rsidR="00FB12DB" w:rsidRDefault="00FB12DB" w:rsidP="00FB12DB">
            <w:pPr>
              <w:spacing w:line="240" w:lineRule="auto"/>
            </w:pPr>
            <w:r>
              <w:t>Essential</w:t>
            </w:r>
          </w:p>
        </w:tc>
      </w:tr>
      <w:tr w:rsidR="00DA7924" w14:paraId="274BF48E" w14:textId="7C9A96F5" w:rsidTr="00DA7924">
        <w:trPr>
          <w:trHeight w:val="377"/>
        </w:trPr>
        <w:tc>
          <w:tcPr>
            <w:tcW w:w="6804" w:type="dxa"/>
          </w:tcPr>
          <w:p w14:paraId="13B11B2B" w14:textId="4FE57C27" w:rsidR="00FB12DB" w:rsidRPr="009A69A7" w:rsidRDefault="00FB12DB" w:rsidP="00FB12DB">
            <w:pPr>
              <w:pStyle w:val="BodyText"/>
              <w:spacing w:line="240" w:lineRule="auto"/>
              <w:rPr>
                <w:rFonts w:ascii="Arial" w:hAnsi="Arial" w:cs="Arial"/>
                <w:sz w:val="20"/>
                <w:szCs w:val="20"/>
              </w:rPr>
            </w:pPr>
            <w:r w:rsidRPr="009A69A7">
              <w:rPr>
                <w:rFonts w:ascii="Arial" w:hAnsi="Arial" w:cs="Arial"/>
                <w:sz w:val="20"/>
                <w:szCs w:val="20"/>
              </w:rPr>
              <w:t>Proven track record of publishing in peer reviewed journals</w:t>
            </w:r>
          </w:p>
        </w:tc>
        <w:tc>
          <w:tcPr>
            <w:tcW w:w="1560" w:type="dxa"/>
          </w:tcPr>
          <w:p w14:paraId="0C6C06C2" w14:textId="41B97679" w:rsidR="00FB12DB" w:rsidRDefault="00FB12DB" w:rsidP="00FB12DB">
            <w:pPr>
              <w:spacing w:line="240" w:lineRule="auto"/>
            </w:pPr>
            <w:r>
              <w:t>Essential</w:t>
            </w:r>
          </w:p>
        </w:tc>
        <w:tc>
          <w:tcPr>
            <w:tcW w:w="1701" w:type="dxa"/>
          </w:tcPr>
          <w:p w14:paraId="519E34D5" w14:textId="1779B02C" w:rsidR="00FB12DB" w:rsidRDefault="00FB12DB" w:rsidP="00FB12DB">
            <w:pPr>
              <w:spacing w:line="240" w:lineRule="auto"/>
            </w:pPr>
            <w:r>
              <w:t>Essential</w:t>
            </w:r>
          </w:p>
        </w:tc>
      </w:tr>
      <w:tr w:rsidR="00DA7924" w14:paraId="0DBE20FE" w14:textId="3D5DA4B9" w:rsidTr="00DA7924">
        <w:trPr>
          <w:trHeight w:val="377"/>
        </w:trPr>
        <w:tc>
          <w:tcPr>
            <w:tcW w:w="6804" w:type="dxa"/>
          </w:tcPr>
          <w:p w14:paraId="27F1A848" w14:textId="7C52BEDD" w:rsidR="00FB12DB" w:rsidRPr="009A69A7" w:rsidRDefault="00FB12DB" w:rsidP="00FB12DB">
            <w:pPr>
              <w:pStyle w:val="BodyText"/>
              <w:spacing w:line="240" w:lineRule="auto"/>
              <w:rPr>
                <w:rFonts w:ascii="Arial" w:hAnsi="Arial" w:cs="Arial"/>
                <w:sz w:val="20"/>
                <w:szCs w:val="20"/>
              </w:rPr>
            </w:pPr>
            <w:r w:rsidRPr="009A69A7">
              <w:rPr>
                <w:rFonts w:ascii="Arial" w:hAnsi="Arial" w:cs="Arial"/>
                <w:sz w:val="20"/>
                <w:szCs w:val="20"/>
              </w:rPr>
              <w:t>Understanding of information governance, privacy and security issues</w:t>
            </w:r>
          </w:p>
        </w:tc>
        <w:tc>
          <w:tcPr>
            <w:tcW w:w="1560" w:type="dxa"/>
          </w:tcPr>
          <w:p w14:paraId="7CD18A93" w14:textId="0302E08B" w:rsidR="00FB12DB" w:rsidRDefault="00FB12DB" w:rsidP="00FB12DB">
            <w:pPr>
              <w:spacing w:line="240" w:lineRule="auto"/>
            </w:pPr>
            <w:r>
              <w:t>Essential</w:t>
            </w:r>
          </w:p>
        </w:tc>
        <w:tc>
          <w:tcPr>
            <w:tcW w:w="1701" w:type="dxa"/>
          </w:tcPr>
          <w:p w14:paraId="4C8522C6" w14:textId="32683C5C" w:rsidR="00FB12DB" w:rsidRDefault="00FB12DB" w:rsidP="00FB12DB">
            <w:pPr>
              <w:spacing w:line="240" w:lineRule="auto"/>
            </w:pPr>
            <w:r>
              <w:t>Essential</w:t>
            </w:r>
          </w:p>
        </w:tc>
      </w:tr>
      <w:tr w:rsidR="00DA7924" w14:paraId="6DE3C369" w14:textId="2A93F068" w:rsidTr="00DA7924">
        <w:trPr>
          <w:trHeight w:val="377"/>
        </w:trPr>
        <w:tc>
          <w:tcPr>
            <w:tcW w:w="6804" w:type="dxa"/>
          </w:tcPr>
          <w:p w14:paraId="1250CDFA" w14:textId="310DA3C9" w:rsidR="00FB12DB" w:rsidRPr="009A69A7" w:rsidRDefault="00FB12DB" w:rsidP="00FB12DB">
            <w:pPr>
              <w:pStyle w:val="BodyText"/>
              <w:spacing w:line="240" w:lineRule="auto"/>
              <w:rPr>
                <w:rFonts w:ascii="Arial" w:hAnsi="Arial" w:cs="Arial"/>
                <w:sz w:val="20"/>
                <w:szCs w:val="20"/>
              </w:rPr>
            </w:pPr>
            <w:r w:rsidRPr="009A69A7">
              <w:rPr>
                <w:rFonts w:ascii="Arial" w:hAnsi="Arial" w:cs="Arial"/>
                <w:sz w:val="20"/>
                <w:szCs w:val="20"/>
              </w:rPr>
              <w:t>Working in multi-disciplinary teams and international collaborations</w:t>
            </w:r>
          </w:p>
        </w:tc>
        <w:tc>
          <w:tcPr>
            <w:tcW w:w="1560" w:type="dxa"/>
          </w:tcPr>
          <w:p w14:paraId="40FABAF9" w14:textId="2029F464" w:rsidR="00FB12DB" w:rsidRDefault="00FB12DB" w:rsidP="00FB12DB">
            <w:pPr>
              <w:spacing w:line="240" w:lineRule="auto"/>
            </w:pPr>
            <w:r>
              <w:t>Desirable</w:t>
            </w:r>
          </w:p>
        </w:tc>
        <w:tc>
          <w:tcPr>
            <w:tcW w:w="1701" w:type="dxa"/>
          </w:tcPr>
          <w:p w14:paraId="087A7D88" w14:textId="5884CC33" w:rsidR="00FB12DB" w:rsidRDefault="00FB12DB" w:rsidP="00FB12DB">
            <w:pPr>
              <w:spacing w:line="240" w:lineRule="auto"/>
            </w:pPr>
            <w:r>
              <w:t>Essential</w:t>
            </w:r>
          </w:p>
        </w:tc>
      </w:tr>
      <w:tr w:rsidR="00DA7924" w14:paraId="62B3EC37" w14:textId="5E2E8346" w:rsidTr="00DA7924">
        <w:trPr>
          <w:trHeight w:val="377"/>
        </w:trPr>
        <w:tc>
          <w:tcPr>
            <w:tcW w:w="6804" w:type="dxa"/>
          </w:tcPr>
          <w:p w14:paraId="55CC94FF" w14:textId="3817F14F" w:rsidR="00FB12DB" w:rsidRPr="009A69A7" w:rsidRDefault="00FB12DB" w:rsidP="00FB12DB">
            <w:pPr>
              <w:pStyle w:val="BodyText"/>
              <w:spacing w:line="240" w:lineRule="auto"/>
              <w:rPr>
                <w:rFonts w:ascii="Arial" w:hAnsi="Arial" w:cs="Arial"/>
                <w:sz w:val="20"/>
                <w:szCs w:val="20"/>
              </w:rPr>
            </w:pPr>
            <w:r w:rsidRPr="009A69A7">
              <w:rPr>
                <w:rFonts w:ascii="Arial" w:hAnsi="Arial" w:cs="Arial"/>
                <w:sz w:val="20"/>
                <w:szCs w:val="20"/>
              </w:rPr>
              <w:t>Presentation of research through conferences or lectures</w:t>
            </w:r>
          </w:p>
        </w:tc>
        <w:tc>
          <w:tcPr>
            <w:tcW w:w="1560" w:type="dxa"/>
          </w:tcPr>
          <w:p w14:paraId="247CCC3C" w14:textId="206CED25" w:rsidR="00FB12DB" w:rsidRDefault="00FB12DB" w:rsidP="00FB12DB">
            <w:pPr>
              <w:spacing w:line="240" w:lineRule="auto"/>
            </w:pPr>
            <w:r>
              <w:t>Essential</w:t>
            </w:r>
          </w:p>
        </w:tc>
        <w:tc>
          <w:tcPr>
            <w:tcW w:w="1701" w:type="dxa"/>
          </w:tcPr>
          <w:p w14:paraId="396F0F76" w14:textId="799A987D" w:rsidR="00FB12DB" w:rsidRDefault="00FB12DB" w:rsidP="00FB12DB">
            <w:pPr>
              <w:spacing w:line="240" w:lineRule="auto"/>
            </w:pPr>
            <w:r>
              <w:t>Essential</w:t>
            </w:r>
          </w:p>
        </w:tc>
      </w:tr>
      <w:tr w:rsidR="00DA7924" w14:paraId="6DDC82D4" w14:textId="74B10572" w:rsidTr="00DA7924">
        <w:trPr>
          <w:trHeight w:val="377"/>
        </w:trPr>
        <w:tc>
          <w:tcPr>
            <w:tcW w:w="6804" w:type="dxa"/>
            <w:shd w:val="clear" w:color="auto" w:fill="D9D9D9" w:themeFill="background1" w:themeFillShade="D9"/>
          </w:tcPr>
          <w:p w14:paraId="251C83E6" w14:textId="228A0C3F" w:rsidR="00FB12DB" w:rsidRPr="00775CEC" w:rsidRDefault="00FB12DB" w:rsidP="00FB12DB">
            <w:pPr>
              <w:pStyle w:val="BodyText"/>
              <w:spacing w:line="240" w:lineRule="auto"/>
              <w:rPr>
                <w:rFonts w:ascii="Arial" w:hAnsi="Arial" w:cs="Arial"/>
                <w:sz w:val="20"/>
                <w:szCs w:val="20"/>
              </w:rPr>
            </w:pPr>
            <w:r>
              <w:rPr>
                <w:b/>
              </w:rPr>
              <w:t>Skills and abilities</w:t>
            </w:r>
          </w:p>
        </w:tc>
        <w:tc>
          <w:tcPr>
            <w:tcW w:w="1560" w:type="dxa"/>
            <w:shd w:val="clear" w:color="auto" w:fill="D9D9D9" w:themeFill="background1" w:themeFillShade="D9"/>
          </w:tcPr>
          <w:p w14:paraId="51FCE4A6" w14:textId="08D5F435" w:rsidR="00FB12DB" w:rsidRDefault="00FB12DB" w:rsidP="00FB12DB">
            <w:pPr>
              <w:spacing w:line="240" w:lineRule="auto"/>
            </w:pPr>
          </w:p>
        </w:tc>
        <w:tc>
          <w:tcPr>
            <w:tcW w:w="1701" w:type="dxa"/>
            <w:shd w:val="clear" w:color="auto" w:fill="D9D9D9" w:themeFill="background1" w:themeFillShade="D9"/>
          </w:tcPr>
          <w:p w14:paraId="462ACF9D" w14:textId="3AD8FD0E" w:rsidR="00FB12DB" w:rsidRDefault="00FB12DB" w:rsidP="00FB12DB">
            <w:pPr>
              <w:spacing w:line="240" w:lineRule="auto"/>
            </w:pPr>
            <w:r>
              <w:t>Essential</w:t>
            </w:r>
          </w:p>
        </w:tc>
      </w:tr>
      <w:tr w:rsidR="00DA7924" w14:paraId="3D077B94" w14:textId="736B94C5" w:rsidTr="00DA7924">
        <w:trPr>
          <w:trHeight w:val="377"/>
        </w:trPr>
        <w:tc>
          <w:tcPr>
            <w:tcW w:w="6804" w:type="dxa"/>
          </w:tcPr>
          <w:p w14:paraId="3F93E6A4" w14:textId="4E47BB39"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Ability to manage own time and prioritise workload to meet project deadlines</w:t>
            </w:r>
          </w:p>
        </w:tc>
        <w:tc>
          <w:tcPr>
            <w:tcW w:w="1560" w:type="dxa"/>
          </w:tcPr>
          <w:p w14:paraId="28040383" w14:textId="665EE7E7" w:rsidR="00FB12DB" w:rsidRDefault="00FB12DB" w:rsidP="00FB12DB">
            <w:pPr>
              <w:spacing w:line="240" w:lineRule="auto"/>
            </w:pPr>
            <w:r>
              <w:t>Essential</w:t>
            </w:r>
          </w:p>
        </w:tc>
        <w:tc>
          <w:tcPr>
            <w:tcW w:w="1701" w:type="dxa"/>
          </w:tcPr>
          <w:p w14:paraId="01374880" w14:textId="45C88EEF" w:rsidR="00FB12DB" w:rsidRDefault="00FB12DB" w:rsidP="00FB12DB">
            <w:pPr>
              <w:spacing w:line="240" w:lineRule="auto"/>
            </w:pPr>
            <w:r>
              <w:t>Essential</w:t>
            </w:r>
          </w:p>
        </w:tc>
      </w:tr>
      <w:tr w:rsidR="00DA7924" w14:paraId="5C7779E7" w14:textId="40E4FE96" w:rsidTr="00DA7924">
        <w:trPr>
          <w:trHeight w:val="377"/>
        </w:trPr>
        <w:tc>
          <w:tcPr>
            <w:tcW w:w="6804" w:type="dxa"/>
          </w:tcPr>
          <w:p w14:paraId="631C9F13" w14:textId="55431D6A"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Ability to write up the methods and results of statistical analyses for clinical audiences</w:t>
            </w:r>
          </w:p>
        </w:tc>
        <w:tc>
          <w:tcPr>
            <w:tcW w:w="1560" w:type="dxa"/>
          </w:tcPr>
          <w:p w14:paraId="5C0F9296" w14:textId="6024F65C" w:rsidR="00FB12DB" w:rsidRDefault="00FB12DB" w:rsidP="00FB12DB">
            <w:pPr>
              <w:spacing w:line="240" w:lineRule="auto"/>
            </w:pPr>
            <w:r>
              <w:t>Essential</w:t>
            </w:r>
          </w:p>
        </w:tc>
        <w:tc>
          <w:tcPr>
            <w:tcW w:w="1701" w:type="dxa"/>
          </w:tcPr>
          <w:p w14:paraId="2C07A127" w14:textId="3A2038F2" w:rsidR="00FB12DB" w:rsidRDefault="00FB12DB" w:rsidP="00FB12DB">
            <w:pPr>
              <w:spacing w:line="240" w:lineRule="auto"/>
            </w:pPr>
            <w:r>
              <w:t>Essential</w:t>
            </w:r>
          </w:p>
        </w:tc>
      </w:tr>
      <w:tr w:rsidR="00DA7924" w14:paraId="5FF6C5F4" w14:textId="3BBE203F" w:rsidTr="00DA7924">
        <w:trPr>
          <w:trHeight w:val="377"/>
        </w:trPr>
        <w:tc>
          <w:tcPr>
            <w:tcW w:w="6804" w:type="dxa"/>
          </w:tcPr>
          <w:p w14:paraId="6E8C84F5" w14:textId="06DA636C"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Ability to present orally the methods and results of statistical analyses</w:t>
            </w:r>
          </w:p>
        </w:tc>
        <w:tc>
          <w:tcPr>
            <w:tcW w:w="1560" w:type="dxa"/>
          </w:tcPr>
          <w:p w14:paraId="1FD59661" w14:textId="6AB68E38" w:rsidR="00FB12DB" w:rsidRDefault="00FB12DB" w:rsidP="00FB12DB">
            <w:pPr>
              <w:spacing w:line="240" w:lineRule="auto"/>
            </w:pPr>
            <w:r>
              <w:t>Essential</w:t>
            </w:r>
          </w:p>
        </w:tc>
        <w:tc>
          <w:tcPr>
            <w:tcW w:w="1701" w:type="dxa"/>
          </w:tcPr>
          <w:p w14:paraId="07E7EAE1" w14:textId="013578C1" w:rsidR="00FB12DB" w:rsidRDefault="00FB12DB" w:rsidP="00FB12DB">
            <w:pPr>
              <w:spacing w:line="240" w:lineRule="auto"/>
            </w:pPr>
            <w:r>
              <w:t>Essential</w:t>
            </w:r>
          </w:p>
        </w:tc>
      </w:tr>
      <w:tr w:rsidR="00DA7924" w14:paraId="5F69D796" w14:textId="672A72FB" w:rsidTr="00DA7924">
        <w:trPr>
          <w:trHeight w:val="377"/>
        </w:trPr>
        <w:tc>
          <w:tcPr>
            <w:tcW w:w="6804" w:type="dxa"/>
            <w:shd w:val="clear" w:color="auto" w:fill="auto"/>
          </w:tcPr>
          <w:p w14:paraId="1914FCC2" w14:textId="1D26CFBA" w:rsidR="00FB12DB" w:rsidRPr="00775CEC" w:rsidRDefault="00FB12DB" w:rsidP="00FB12DB">
            <w:pPr>
              <w:pStyle w:val="BodyText"/>
              <w:spacing w:line="240" w:lineRule="auto"/>
              <w:rPr>
                <w:rFonts w:ascii="Arial" w:hAnsi="Arial" w:cs="Arial"/>
                <w:sz w:val="20"/>
                <w:szCs w:val="20"/>
              </w:rPr>
            </w:pPr>
            <w:r w:rsidRPr="009A69A7">
              <w:rPr>
                <w:rFonts w:ascii="Arial" w:hAnsi="Arial" w:cs="Arial"/>
                <w:sz w:val="20"/>
                <w:szCs w:val="20"/>
              </w:rPr>
              <w:t>Desire to develop and extend role</w:t>
            </w:r>
          </w:p>
        </w:tc>
        <w:tc>
          <w:tcPr>
            <w:tcW w:w="1560" w:type="dxa"/>
            <w:shd w:val="clear" w:color="auto" w:fill="auto"/>
          </w:tcPr>
          <w:p w14:paraId="55314D28" w14:textId="0D36B393" w:rsidR="00FB12DB" w:rsidRDefault="00FB12DB" w:rsidP="00FB12DB">
            <w:pPr>
              <w:spacing w:line="240" w:lineRule="auto"/>
            </w:pPr>
            <w:r>
              <w:t>Essential</w:t>
            </w:r>
          </w:p>
        </w:tc>
        <w:tc>
          <w:tcPr>
            <w:tcW w:w="1701" w:type="dxa"/>
          </w:tcPr>
          <w:p w14:paraId="6289FEB1" w14:textId="3EBC749E" w:rsidR="00FB12DB" w:rsidRDefault="00FB12DB" w:rsidP="00FB12DB">
            <w:pPr>
              <w:spacing w:line="240" w:lineRule="auto"/>
            </w:pPr>
            <w:r>
              <w:t>Essential</w:t>
            </w:r>
          </w:p>
        </w:tc>
      </w:tr>
      <w:tr w:rsidR="00DA7924" w:rsidRPr="001C52AA" w14:paraId="2D542016" w14:textId="62FCC1A3" w:rsidTr="00DA7924">
        <w:trPr>
          <w:trHeight w:val="377"/>
        </w:trPr>
        <w:tc>
          <w:tcPr>
            <w:tcW w:w="6804" w:type="dxa"/>
            <w:shd w:val="clear" w:color="auto" w:fill="D9D9D9" w:themeFill="background1" w:themeFillShade="D9"/>
          </w:tcPr>
          <w:p w14:paraId="6528C751" w14:textId="1F6EA904" w:rsidR="00FB12DB" w:rsidRPr="00775CEC" w:rsidRDefault="00FB12DB" w:rsidP="00FB12DB">
            <w:pPr>
              <w:pStyle w:val="BodyText"/>
              <w:spacing w:line="240" w:lineRule="auto"/>
              <w:rPr>
                <w:rFonts w:ascii="Arial" w:hAnsi="Arial" w:cs="Arial"/>
                <w:sz w:val="20"/>
                <w:szCs w:val="20"/>
              </w:rPr>
            </w:pPr>
            <w:r>
              <w:rPr>
                <w:b/>
              </w:rPr>
              <w:t>Personal attributes</w:t>
            </w:r>
          </w:p>
        </w:tc>
        <w:tc>
          <w:tcPr>
            <w:tcW w:w="1560" w:type="dxa"/>
            <w:shd w:val="clear" w:color="auto" w:fill="D9D9D9" w:themeFill="background1" w:themeFillShade="D9"/>
          </w:tcPr>
          <w:p w14:paraId="687360C4" w14:textId="610BFBAF" w:rsidR="00FB12DB" w:rsidRPr="001C52AA" w:rsidRDefault="00FB12DB" w:rsidP="00FB12DB">
            <w:pPr>
              <w:spacing w:line="240" w:lineRule="auto"/>
            </w:pPr>
          </w:p>
        </w:tc>
        <w:tc>
          <w:tcPr>
            <w:tcW w:w="1701" w:type="dxa"/>
            <w:shd w:val="clear" w:color="auto" w:fill="D9D9D9" w:themeFill="background1" w:themeFillShade="D9"/>
          </w:tcPr>
          <w:p w14:paraId="159D754A" w14:textId="77777777" w:rsidR="00FB12DB" w:rsidRPr="001C52AA" w:rsidRDefault="00FB12DB" w:rsidP="00FB12DB">
            <w:pPr>
              <w:spacing w:line="240" w:lineRule="auto"/>
            </w:pPr>
          </w:p>
        </w:tc>
      </w:tr>
      <w:tr w:rsidR="00DA7924" w14:paraId="4A78C3E0" w14:textId="54A96103" w:rsidTr="00DA7924">
        <w:trPr>
          <w:trHeight w:val="377"/>
        </w:trPr>
        <w:tc>
          <w:tcPr>
            <w:tcW w:w="6804" w:type="dxa"/>
          </w:tcPr>
          <w:p w14:paraId="0F5FC084" w14:textId="6E686985" w:rsidR="00FB12DB" w:rsidRPr="00775CEC" w:rsidRDefault="00FB12DB" w:rsidP="00FB12DB">
            <w:pPr>
              <w:pStyle w:val="BodyText"/>
              <w:spacing w:line="240" w:lineRule="auto"/>
              <w:rPr>
                <w:rFonts w:ascii="Arial" w:hAnsi="Arial" w:cs="Arial"/>
                <w:sz w:val="20"/>
                <w:szCs w:val="20"/>
              </w:rPr>
            </w:pPr>
            <w:r w:rsidRPr="005E1972">
              <w:rPr>
                <w:rFonts w:ascii="Arial" w:hAnsi="Arial" w:cs="Arial"/>
                <w:sz w:val="20"/>
                <w:szCs w:val="20"/>
              </w:rPr>
              <w:lastRenderedPageBreak/>
              <w:t>Self-motivated and ability to work on own initiative</w:t>
            </w:r>
          </w:p>
        </w:tc>
        <w:tc>
          <w:tcPr>
            <w:tcW w:w="1560" w:type="dxa"/>
          </w:tcPr>
          <w:p w14:paraId="6769373B" w14:textId="3E10E3EC" w:rsidR="00FB12DB" w:rsidRDefault="00FB12DB" w:rsidP="00FB12DB">
            <w:pPr>
              <w:spacing w:line="240" w:lineRule="auto"/>
            </w:pPr>
            <w:r>
              <w:t>Essential</w:t>
            </w:r>
          </w:p>
        </w:tc>
        <w:tc>
          <w:tcPr>
            <w:tcW w:w="1701" w:type="dxa"/>
          </w:tcPr>
          <w:p w14:paraId="00FB94B9" w14:textId="5D1E45FD" w:rsidR="00FB12DB" w:rsidRDefault="00FB12DB" w:rsidP="00FB12DB">
            <w:pPr>
              <w:spacing w:line="240" w:lineRule="auto"/>
            </w:pPr>
            <w:r>
              <w:t>Essential</w:t>
            </w:r>
          </w:p>
        </w:tc>
      </w:tr>
      <w:tr w:rsidR="00DA7924" w14:paraId="65B7F8D6" w14:textId="4E852E82" w:rsidTr="00DA7924">
        <w:trPr>
          <w:trHeight w:val="377"/>
        </w:trPr>
        <w:tc>
          <w:tcPr>
            <w:tcW w:w="6804" w:type="dxa"/>
          </w:tcPr>
          <w:p w14:paraId="15FF425E" w14:textId="70CBA996" w:rsidR="00FB12DB" w:rsidRPr="00775CEC" w:rsidRDefault="00FB12DB" w:rsidP="00FB12DB">
            <w:pPr>
              <w:pStyle w:val="BodyText"/>
              <w:spacing w:line="240" w:lineRule="auto"/>
              <w:rPr>
                <w:rFonts w:ascii="Arial" w:hAnsi="Arial" w:cs="Arial"/>
                <w:sz w:val="20"/>
                <w:szCs w:val="20"/>
              </w:rPr>
            </w:pPr>
            <w:r w:rsidRPr="005E1972">
              <w:rPr>
                <w:rFonts w:ascii="Arial" w:hAnsi="Arial" w:cs="Arial"/>
                <w:sz w:val="20"/>
                <w:szCs w:val="20"/>
              </w:rPr>
              <w:t>Willingness and ability to work collaboratively with colleagues</w:t>
            </w:r>
          </w:p>
        </w:tc>
        <w:tc>
          <w:tcPr>
            <w:tcW w:w="1560" w:type="dxa"/>
          </w:tcPr>
          <w:p w14:paraId="7CA1C964" w14:textId="04FA3925" w:rsidR="00FB12DB" w:rsidRDefault="00FB12DB" w:rsidP="00FB12DB">
            <w:pPr>
              <w:spacing w:line="240" w:lineRule="auto"/>
            </w:pPr>
            <w:r>
              <w:t>Essential</w:t>
            </w:r>
          </w:p>
        </w:tc>
        <w:tc>
          <w:tcPr>
            <w:tcW w:w="1701" w:type="dxa"/>
          </w:tcPr>
          <w:p w14:paraId="66561EFF" w14:textId="6D6FEDB3" w:rsidR="00FB12DB" w:rsidRDefault="00FB12DB" w:rsidP="00FB12DB">
            <w:pPr>
              <w:spacing w:line="240" w:lineRule="auto"/>
            </w:pPr>
            <w:r>
              <w:t>Essential</w:t>
            </w:r>
          </w:p>
        </w:tc>
      </w:tr>
      <w:tr w:rsidR="00DA7924" w14:paraId="26C195A1" w14:textId="10F005EA" w:rsidTr="00DA7924">
        <w:trPr>
          <w:trHeight w:val="377"/>
        </w:trPr>
        <w:tc>
          <w:tcPr>
            <w:tcW w:w="6804" w:type="dxa"/>
          </w:tcPr>
          <w:p w14:paraId="5DD21F27" w14:textId="4F16B1B8" w:rsidR="00FB12DB" w:rsidRPr="00775CEC" w:rsidRDefault="00FB12DB" w:rsidP="00FB12DB">
            <w:pPr>
              <w:pStyle w:val="BodyText"/>
              <w:spacing w:line="240" w:lineRule="auto"/>
              <w:rPr>
                <w:rFonts w:ascii="Arial" w:hAnsi="Arial" w:cs="Arial"/>
                <w:sz w:val="20"/>
                <w:szCs w:val="20"/>
              </w:rPr>
            </w:pPr>
            <w:r w:rsidRPr="005E1972">
              <w:rPr>
                <w:rFonts w:ascii="Arial" w:hAnsi="Arial" w:cs="Arial"/>
                <w:sz w:val="20"/>
                <w:szCs w:val="20"/>
              </w:rPr>
              <w:t>Commitment to high quality academic research</w:t>
            </w:r>
          </w:p>
        </w:tc>
        <w:tc>
          <w:tcPr>
            <w:tcW w:w="1560" w:type="dxa"/>
          </w:tcPr>
          <w:p w14:paraId="61020D35" w14:textId="0CC22DA4" w:rsidR="00FB12DB" w:rsidRDefault="00FB12DB" w:rsidP="00FB12DB">
            <w:pPr>
              <w:spacing w:line="240" w:lineRule="auto"/>
            </w:pPr>
            <w:r>
              <w:t>Essential</w:t>
            </w:r>
          </w:p>
        </w:tc>
        <w:tc>
          <w:tcPr>
            <w:tcW w:w="1701" w:type="dxa"/>
          </w:tcPr>
          <w:p w14:paraId="631F9D59" w14:textId="79FED05A" w:rsidR="00FB12DB" w:rsidRDefault="00FB12DB" w:rsidP="00FB12DB">
            <w:pPr>
              <w:spacing w:line="240" w:lineRule="auto"/>
            </w:pPr>
            <w:r>
              <w:t>Essential</w:t>
            </w:r>
          </w:p>
        </w:tc>
      </w:tr>
      <w:tr w:rsidR="00DA7924" w14:paraId="4AB0DF97" w14:textId="4EE45A24" w:rsidTr="00DA7924">
        <w:trPr>
          <w:trHeight w:val="377"/>
        </w:trPr>
        <w:tc>
          <w:tcPr>
            <w:tcW w:w="6804" w:type="dxa"/>
          </w:tcPr>
          <w:p w14:paraId="6B960020" w14:textId="7DDF5899" w:rsidR="00FB12DB" w:rsidRPr="00775CEC" w:rsidRDefault="00FB12DB" w:rsidP="00FB12DB">
            <w:pPr>
              <w:pStyle w:val="BodyText"/>
              <w:spacing w:line="240" w:lineRule="auto"/>
              <w:rPr>
                <w:rFonts w:ascii="Arial" w:hAnsi="Arial" w:cs="Arial"/>
                <w:sz w:val="20"/>
                <w:szCs w:val="20"/>
              </w:rPr>
            </w:pPr>
            <w:r w:rsidRPr="005E1972">
              <w:rPr>
                <w:rFonts w:ascii="Arial" w:hAnsi="Arial" w:cs="Arial"/>
                <w:sz w:val="20"/>
                <w:szCs w:val="20"/>
              </w:rPr>
              <w:t>Commitment to continu</w:t>
            </w:r>
            <w:r>
              <w:rPr>
                <w:rFonts w:ascii="Arial" w:hAnsi="Arial" w:cs="Arial"/>
                <w:sz w:val="20"/>
                <w:szCs w:val="20"/>
              </w:rPr>
              <w:t>ing</w:t>
            </w:r>
            <w:r w:rsidRPr="005E1972">
              <w:rPr>
                <w:rFonts w:ascii="Arial" w:hAnsi="Arial" w:cs="Arial"/>
                <w:sz w:val="20"/>
                <w:szCs w:val="20"/>
              </w:rPr>
              <w:t xml:space="preserve"> professional development</w:t>
            </w:r>
          </w:p>
        </w:tc>
        <w:tc>
          <w:tcPr>
            <w:tcW w:w="1560" w:type="dxa"/>
          </w:tcPr>
          <w:p w14:paraId="748FC621" w14:textId="30528811" w:rsidR="00FB12DB" w:rsidRDefault="00FB12DB" w:rsidP="00FB12DB">
            <w:pPr>
              <w:spacing w:line="240" w:lineRule="auto"/>
            </w:pPr>
            <w:r>
              <w:t>Essential</w:t>
            </w:r>
          </w:p>
        </w:tc>
        <w:tc>
          <w:tcPr>
            <w:tcW w:w="1701" w:type="dxa"/>
          </w:tcPr>
          <w:p w14:paraId="2962E5C1" w14:textId="644BA9D1" w:rsidR="00FB12DB" w:rsidRDefault="00FB12DB" w:rsidP="00FB12DB">
            <w:pPr>
              <w:spacing w:line="240" w:lineRule="auto"/>
            </w:pPr>
            <w:r>
              <w:t>Essential</w:t>
            </w:r>
          </w:p>
        </w:tc>
      </w:tr>
      <w:tr w:rsidR="00DA7924" w14:paraId="630ECCF9" w14:textId="5214EC50" w:rsidTr="00DA7924">
        <w:trPr>
          <w:trHeight w:val="377"/>
        </w:trPr>
        <w:tc>
          <w:tcPr>
            <w:tcW w:w="6804" w:type="dxa"/>
          </w:tcPr>
          <w:p w14:paraId="7E7E8A94" w14:textId="03CDCA14" w:rsidR="00FB12DB" w:rsidRPr="00775CEC" w:rsidRDefault="00FB12DB" w:rsidP="00FB12DB">
            <w:pPr>
              <w:pStyle w:val="BodyText"/>
              <w:spacing w:line="240" w:lineRule="auto"/>
              <w:rPr>
                <w:rFonts w:ascii="Arial" w:hAnsi="Arial" w:cs="Arial"/>
                <w:sz w:val="20"/>
                <w:szCs w:val="20"/>
              </w:rPr>
            </w:pPr>
            <w:r w:rsidRPr="005E1972">
              <w:rPr>
                <w:rFonts w:ascii="Arial" w:hAnsi="Arial" w:cs="Arial"/>
                <w:sz w:val="20"/>
                <w:szCs w:val="20"/>
              </w:rPr>
              <w:t>Commitment to fostering a positive work/learning environment</w:t>
            </w:r>
          </w:p>
        </w:tc>
        <w:tc>
          <w:tcPr>
            <w:tcW w:w="1560" w:type="dxa"/>
          </w:tcPr>
          <w:p w14:paraId="57975117" w14:textId="43AEA3C4" w:rsidR="00FB12DB" w:rsidRDefault="00FB12DB" w:rsidP="00FB12DB">
            <w:pPr>
              <w:spacing w:line="240" w:lineRule="auto"/>
            </w:pPr>
            <w:r>
              <w:t>Essential</w:t>
            </w:r>
          </w:p>
        </w:tc>
        <w:tc>
          <w:tcPr>
            <w:tcW w:w="1701" w:type="dxa"/>
          </w:tcPr>
          <w:p w14:paraId="07BA92AE" w14:textId="45BE9E7A" w:rsidR="00FB12DB" w:rsidRDefault="00FB12DB" w:rsidP="00FB12DB">
            <w:pPr>
              <w:spacing w:line="240" w:lineRule="auto"/>
            </w:pPr>
            <w:r>
              <w:t>Essential</w:t>
            </w:r>
          </w:p>
        </w:tc>
      </w:tr>
      <w:tr w:rsidR="00FB12DB" w14:paraId="4105E081" w14:textId="77777777" w:rsidTr="00DA7924">
        <w:trPr>
          <w:trHeight w:val="377"/>
        </w:trPr>
        <w:tc>
          <w:tcPr>
            <w:tcW w:w="6804" w:type="dxa"/>
          </w:tcPr>
          <w:p w14:paraId="54A14F50" w14:textId="77777777" w:rsidR="00FB12DB" w:rsidRPr="005E1972" w:rsidRDefault="00FB12DB" w:rsidP="00FB12DB">
            <w:pPr>
              <w:pStyle w:val="BodyText"/>
              <w:spacing w:line="240" w:lineRule="auto"/>
              <w:rPr>
                <w:rFonts w:ascii="Arial" w:hAnsi="Arial" w:cs="Arial"/>
                <w:sz w:val="20"/>
                <w:szCs w:val="20"/>
              </w:rPr>
            </w:pPr>
          </w:p>
        </w:tc>
        <w:tc>
          <w:tcPr>
            <w:tcW w:w="1560" w:type="dxa"/>
          </w:tcPr>
          <w:p w14:paraId="4B6C9E48" w14:textId="77777777" w:rsidR="00FB12DB" w:rsidRDefault="00FB12DB" w:rsidP="00FB12DB">
            <w:pPr>
              <w:spacing w:line="240" w:lineRule="auto"/>
            </w:pPr>
          </w:p>
        </w:tc>
        <w:tc>
          <w:tcPr>
            <w:tcW w:w="1701" w:type="dxa"/>
          </w:tcPr>
          <w:p w14:paraId="2101116A" w14:textId="3B8D8171" w:rsidR="00FB12DB" w:rsidRDefault="00FB12DB" w:rsidP="00FB12DB">
            <w:pPr>
              <w:spacing w:line="240" w:lineRule="auto"/>
            </w:pPr>
          </w:p>
        </w:tc>
      </w:tr>
    </w:tbl>
    <w:p w14:paraId="1D6F1F99" w14:textId="7F5C87A5" w:rsidR="005136DA" w:rsidRDefault="005136DA" w:rsidP="005136DA">
      <w:pPr>
        <w:pStyle w:val="Heading1"/>
        <w:sectPr w:rsidR="005136DA" w:rsidSect="00FB12DB">
          <w:pgSz w:w="11900" w:h="16840"/>
          <w:pgMar w:top="602" w:right="567" w:bottom="1134" w:left="567" w:header="283" w:footer="709" w:gutter="0"/>
          <w:cols w:space="708"/>
          <w:docGrid w:linePitch="326"/>
        </w:sectPr>
      </w:pPr>
    </w:p>
    <w:p w14:paraId="4B1BE6E8" w14:textId="77777777" w:rsidR="005617A1" w:rsidRDefault="005136DA" w:rsidP="005136DA">
      <w:pPr>
        <w:pStyle w:val="Heading1"/>
      </w:pPr>
      <w:r>
        <w:lastRenderedPageBreak/>
        <w:t>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9"/>
      </w:tblGrid>
      <w:tr w:rsidR="005136DA" w14:paraId="181B7FF8" w14:textId="77777777" w:rsidTr="005136DA">
        <w:trPr>
          <w:trHeight w:val="4793"/>
        </w:trPr>
        <w:tc>
          <w:tcPr>
            <w:tcW w:w="5245" w:type="dxa"/>
            <w:shd w:val="clear" w:color="auto" w:fill="F2F2F2" w:themeFill="background1" w:themeFillShade="F2"/>
          </w:tcPr>
          <w:p w14:paraId="08762036" w14:textId="77777777" w:rsidR="005136DA" w:rsidRDefault="005136DA" w:rsidP="005136DA">
            <w:pPr>
              <w:pStyle w:val="Heading3"/>
            </w:pPr>
            <w:r>
              <w:t>To apply for this position</w:t>
            </w:r>
            <w:r w:rsidR="001C43F0">
              <w:t xml:space="preserve"> visit:</w:t>
            </w:r>
          </w:p>
          <w:p w14:paraId="36BE677F" w14:textId="77777777" w:rsidR="001C43F0" w:rsidRPr="001C43F0" w:rsidRDefault="001C43F0" w:rsidP="001C43F0"/>
          <w:p w14:paraId="41954F99" w14:textId="77777777" w:rsidR="005136DA" w:rsidRPr="005136DA" w:rsidRDefault="001C43F0" w:rsidP="005136DA">
            <w:pPr>
              <w:pStyle w:val="Heading3"/>
            </w:pPr>
            <w:r>
              <w:t>ucl.ac.uk</w:t>
            </w:r>
            <w:r w:rsidR="005136DA">
              <w:t>/jobs</w:t>
            </w:r>
          </w:p>
        </w:tc>
      </w:tr>
    </w:tbl>
    <w:p w14:paraId="72090955" w14:textId="77777777" w:rsidR="005136DA" w:rsidRPr="005136DA" w:rsidRDefault="005136DA" w:rsidP="005136DA"/>
    <w:sectPr w:rsidR="005136DA" w:rsidRPr="005136DA" w:rsidSect="00FB12DB">
      <w:pgSz w:w="11900" w:h="16840"/>
      <w:pgMar w:top="602" w:right="567" w:bottom="1134" w:left="567" w:header="283" w:footer="709"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DF70D" w14:textId="77777777" w:rsidR="002A574E" w:rsidRDefault="002A574E" w:rsidP="00DA4ABB">
      <w:r>
        <w:separator/>
      </w:r>
    </w:p>
  </w:endnote>
  <w:endnote w:type="continuationSeparator" w:id="0">
    <w:p w14:paraId="2CB483F7" w14:textId="77777777" w:rsidR="002A574E" w:rsidRDefault="002A574E"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MT Std">
    <w:altName w:val="Century Gothic"/>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055884"/>
      <w:docPartObj>
        <w:docPartGallery w:val="Page Numbers (Bottom of Page)"/>
        <w:docPartUnique/>
      </w:docPartObj>
    </w:sdtPr>
    <w:sdtEndPr>
      <w:rPr>
        <w:noProof/>
      </w:rPr>
    </w:sdtEndPr>
    <w:sdtContent>
      <w:p w14:paraId="02B62102" w14:textId="0D45AAE9" w:rsidR="001C7A04" w:rsidRDefault="001C7A0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56A0974" w14:textId="77777777" w:rsidR="001C7A04" w:rsidRDefault="001C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CE7A" w14:textId="77777777" w:rsidR="002A574E" w:rsidRDefault="002A574E" w:rsidP="00DA4ABB">
      <w:r>
        <w:separator/>
      </w:r>
    </w:p>
  </w:footnote>
  <w:footnote w:type="continuationSeparator" w:id="0">
    <w:p w14:paraId="6A19FACB" w14:textId="77777777" w:rsidR="002A574E" w:rsidRDefault="002A574E"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9534" w14:textId="77777777" w:rsidR="009A69A7" w:rsidRDefault="009A69A7">
    <w:pPr>
      <w:pStyle w:val="Header"/>
    </w:pPr>
    <w:r>
      <w:rPr>
        <w:noProof/>
        <w:lang w:eastAsia="en-GB"/>
      </w:rPr>
      <w:drawing>
        <wp:anchor distT="0" distB="0" distL="114300" distR="114300" simplePos="0" relativeHeight="251659264" behindDoc="1" locked="0" layoutInCell="1" allowOverlap="1" wp14:anchorId="21D55A8F" wp14:editId="10FFDB5F">
          <wp:simplePos x="0" y="0"/>
          <wp:positionH relativeFrom="page">
            <wp:posOffset>0</wp:posOffset>
          </wp:positionH>
          <wp:positionV relativeFrom="page">
            <wp:posOffset>0</wp:posOffset>
          </wp:positionV>
          <wp:extent cx="7596000" cy="1448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1">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2F0C"/>
    <w:multiLevelType w:val="hybridMultilevel"/>
    <w:tmpl w:val="1A50D8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165C2B"/>
    <w:multiLevelType w:val="hybridMultilevel"/>
    <w:tmpl w:val="55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C2F26"/>
    <w:multiLevelType w:val="hybridMultilevel"/>
    <w:tmpl w:val="19401842"/>
    <w:lvl w:ilvl="0" w:tplc="AD7C00B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F58AE"/>
    <w:multiLevelType w:val="hybridMultilevel"/>
    <w:tmpl w:val="B2A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757DE"/>
    <w:multiLevelType w:val="hybridMultilevel"/>
    <w:tmpl w:val="32CAD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B40AB0"/>
    <w:multiLevelType w:val="hybridMultilevel"/>
    <w:tmpl w:val="8D12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87DD4"/>
    <w:multiLevelType w:val="hybridMultilevel"/>
    <w:tmpl w:val="F874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73B4A"/>
    <w:multiLevelType w:val="hybridMultilevel"/>
    <w:tmpl w:val="AD00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119FB"/>
    <w:multiLevelType w:val="hybridMultilevel"/>
    <w:tmpl w:val="4FACFCA0"/>
    <w:lvl w:ilvl="0" w:tplc="08090001">
      <w:start w:val="1"/>
      <w:numFmt w:val="bullet"/>
      <w:lvlText w:val=""/>
      <w:lvlJc w:val="left"/>
      <w:pPr>
        <w:ind w:left="181" w:hanging="360"/>
      </w:pPr>
      <w:rPr>
        <w:rFonts w:ascii="Symbol" w:hAnsi="Symbo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start w:val="1"/>
      <w:numFmt w:val="bullet"/>
      <w:lvlText w:val=""/>
      <w:lvlJc w:val="left"/>
      <w:pPr>
        <w:ind w:left="2341" w:hanging="360"/>
      </w:pPr>
      <w:rPr>
        <w:rFonts w:ascii="Symbol" w:hAnsi="Symbol" w:hint="default"/>
      </w:rPr>
    </w:lvl>
    <w:lvl w:ilvl="4" w:tplc="08090003">
      <w:start w:val="1"/>
      <w:numFmt w:val="bullet"/>
      <w:lvlText w:val="o"/>
      <w:lvlJc w:val="left"/>
      <w:pPr>
        <w:ind w:left="3061" w:hanging="360"/>
      </w:pPr>
      <w:rPr>
        <w:rFonts w:ascii="Courier New" w:hAnsi="Courier New" w:cs="Courier New" w:hint="default"/>
      </w:rPr>
    </w:lvl>
    <w:lvl w:ilvl="5" w:tplc="08090005">
      <w:start w:val="1"/>
      <w:numFmt w:val="bullet"/>
      <w:lvlText w:val=""/>
      <w:lvlJc w:val="left"/>
      <w:pPr>
        <w:ind w:left="3781" w:hanging="360"/>
      </w:pPr>
      <w:rPr>
        <w:rFonts w:ascii="Wingdings" w:hAnsi="Wingdings" w:hint="default"/>
      </w:rPr>
    </w:lvl>
    <w:lvl w:ilvl="6" w:tplc="08090001">
      <w:start w:val="1"/>
      <w:numFmt w:val="bullet"/>
      <w:lvlText w:val=""/>
      <w:lvlJc w:val="left"/>
      <w:pPr>
        <w:ind w:left="4501" w:hanging="360"/>
      </w:pPr>
      <w:rPr>
        <w:rFonts w:ascii="Symbol" w:hAnsi="Symbol" w:hint="default"/>
      </w:rPr>
    </w:lvl>
    <w:lvl w:ilvl="7" w:tplc="08090003">
      <w:start w:val="1"/>
      <w:numFmt w:val="bullet"/>
      <w:lvlText w:val="o"/>
      <w:lvlJc w:val="left"/>
      <w:pPr>
        <w:ind w:left="5221" w:hanging="360"/>
      </w:pPr>
      <w:rPr>
        <w:rFonts w:ascii="Courier New" w:hAnsi="Courier New" w:cs="Courier New" w:hint="default"/>
      </w:rPr>
    </w:lvl>
    <w:lvl w:ilvl="8" w:tplc="08090005">
      <w:start w:val="1"/>
      <w:numFmt w:val="bullet"/>
      <w:lvlText w:val=""/>
      <w:lvlJc w:val="left"/>
      <w:pPr>
        <w:ind w:left="5941" w:hanging="360"/>
      </w:pPr>
      <w:rPr>
        <w:rFonts w:ascii="Wingdings" w:hAnsi="Wingdings" w:hint="default"/>
      </w:rPr>
    </w:lvl>
  </w:abstractNum>
  <w:abstractNum w:abstractNumId="9"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62EA7681"/>
    <w:multiLevelType w:val="hybridMultilevel"/>
    <w:tmpl w:val="53F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1"/>
  </w:num>
  <w:num w:numId="6">
    <w:abstractNumId w:val="6"/>
  </w:num>
  <w:num w:numId="7">
    <w:abstractNumId w:val="0"/>
  </w:num>
  <w:num w:numId="8">
    <w:abstractNumId w:val="4"/>
  </w:num>
  <w:num w:numId="9">
    <w:abstractNumId w:val="2"/>
  </w:num>
  <w:num w:numId="10">
    <w:abstractNumId w:val="8"/>
  </w:num>
  <w:num w:numId="11">
    <w:abstractNumId w:val="10"/>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10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 w:name="OpenInPublishingView" w:val="0"/>
  </w:docVars>
  <w:rsids>
    <w:rsidRoot w:val="001A3B52"/>
    <w:rsid w:val="000023F5"/>
    <w:rsid w:val="000204D6"/>
    <w:rsid w:val="0005387E"/>
    <w:rsid w:val="00061938"/>
    <w:rsid w:val="00061E18"/>
    <w:rsid w:val="00093D36"/>
    <w:rsid w:val="000A0C3A"/>
    <w:rsid w:val="000A1C27"/>
    <w:rsid w:val="000E6AF2"/>
    <w:rsid w:val="00100C01"/>
    <w:rsid w:val="001046B3"/>
    <w:rsid w:val="00112107"/>
    <w:rsid w:val="001148C9"/>
    <w:rsid w:val="0011639C"/>
    <w:rsid w:val="00130559"/>
    <w:rsid w:val="00146228"/>
    <w:rsid w:val="00146C6D"/>
    <w:rsid w:val="0019179D"/>
    <w:rsid w:val="00197F34"/>
    <w:rsid w:val="001A3B52"/>
    <w:rsid w:val="001B774A"/>
    <w:rsid w:val="001C43F0"/>
    <w:rsid w:val="001C52AA"/>
    <w:rsid w:val="001C7A04"/>
    <w:rsid w:val="001C7EDF"/>
    <w:rsid w:val="001D6E48"/>
    <w:rsid w:val="00202604"/>
    <w:rsid w:val="002031B7"/>
    <w:rsid w:val="00244D58"/>
    <w:rsid w:val="00254AA1"/>
    <w:rsid w:val="00255201"/>
    <w:rsid w:val="00257052"/>
    <w:rsid w:val="002707CD"/>
    <w:rsid w:val="0027653E"/>
    <w:rsid w:val="002833F4"/>
    <w:rsid w:val="002A3A1D"/>
    <w:rsid w:val="002A574E"/>
    <w:rsid w:val="002E18BE"/>
    <w:rsid w:val="002F3442"/>
    <w:rsid w:val="00305A2F"/>
    <w:rsid w:val="00320FEA"/>
    <w:rsid w:val="003334E3"/>
    <w:rsid w:val="00363CD8"/>
    <w:rsid w:val="00364A41"/>
    <w:rsid w:val="00371518"/>
    <w:rsid w:val="00375230"/>
    <w:rsid w:val="00377520"/>
    <w:rsid w:val="003A1999"/>
    <w:rsid w:val="003A6CC4"/>
    <w:rsid w:val="003B65F9"/>
    <w:rsid w:val="0040652D"/>
    <w:rsid w:val="00417BA9"/>
    <w:rsid w:val="00437574"/>
    <w:rsid w:val="004961EE"/>
    <w:rsid w:val="004C49A2"/>
    <w:rsid w:val="004E5D2F"/>
    <w:rsid w:val="005044DE"/>
    <w:rsid w:val="005136DA"/>
    <w:rsid w:val="00520F98"/>
    <w:rsid w:val="0053233C"/>
    <w:rsid w:val="00542251"/>
    <w:rsid w:val="005617A1"/>
    <w:rsid w:val="005965EB"/>
    <w:rsid w:val="005B050C"/>
    <w:rsid w:val="005B0F27"/>
    <w:rsid w:val="005E1972"/>
    <w:rsid w:val="0062791E"/>
    <w:rsid w:val="00643D30"/>
    <w:rsid w:val="00647662"/>
    <w:rsid w:val="00680DB2"/>
    <w:rsid w:val="006868F4"/>
    <w:rsid w:val="006A1644"/>
    <w:rsid w:val="006A3846"/>
    <w:rsid w:val="006C089E"/>
    <w:rsid w:val="006C3CC9"/>
    <w:rsid w:val="006E2B0E"/>
    <w:rsid w:val="006E77CA"/>
    <w:rsid w:val="006F22E1"/>
    <w:rsid w:val="007061CE"/>
    <w:rsid w:val="00717FC4"/>
    <w:rsid w:val="00724EE1"/>
    <w:rsid w:val="0072651B"/>
    <w:rsid w:val="007532F4"/>
    <w:rsid w:val="00754D12"/>
    <w:rsid w:val="00775CEC"/>
    <w:rsid w:val="00784130"/>
    <w:rsid w:val="007C6834"/>
    <w:rsid w:val="007C7FF1"/>
    <w:rsid w:val="007F02A4"/>
    <w:rsid w:val="007F5596"/>
    <w:rsid w:val="00807790"/>
    <w:rsid w:val="008105B7"/>
    <w:rsid w:val="008131B3"/>
    <w:rsid w:val="00820FCA"/>
    <w:rsid w:val="00845EAC"/>
    <w:rsid w:val="00846641"/>
    <w:rsid w:val="00847090"/>
    <w:rsid w:val="00852852"/>
    <w:rsid w:val="008578F4"/>
    <w:rsid w:val="008771D2"/>
    <w:rsid w:val="0087757E"/>
    <w:rsid w:val="00895320"/>
    <w:rsid w:val="008A31F1"/>
    <w:rsid w:val="008A4B51"/>
    <w:rsid w:val="008A7907"/>
    <w:rsid w:val="008B38EA"/>
    <w:rsid w:val="008D36DF"/>
    <w:rsid w:val="008E4751"/>
    <w:rsid w:val="008E480F"/>
    <w:rsid w:val="008F3637"/>
    <w:rsid w:val="00923C93"/>
    <w:rsid w:val="00925A98"/>
    <w:rsid w:val="0095503C"/>
    <w:rsid w:val="00962EA4"/>
    <w:rsid w:val="00966478"/>
    <w:rsid w:val="00974DD7"/>
    <w:rsid w:val="00984534"/>
    <w:rsid w:val="009A1E18"/>
    <w:rsid w:val="009A69A7"/>
    <w:rsid w:val="009B206C"/>
    <w:rsid w:val="009C6B60"/>
    <w:rsid w:val="00A250A9"/>
    <w:rsid w:val="00A50DE1"/>
    <w:rsid w:val="00A5402A"/>
    <w:rsid w:val="00A719D0"/>
    <w:rsid w:val="00A93D63"/>
    <w:rsid w:val="00AA60A0"/>
    <w:rsid w:val="00AE02E5"/>
    <w:rsid w:val="00AF036D"/>
    <w:rsid w:val="00AF1492"/>
    <w:rsid w:val="00AF51AE"/>
    <w:rsid w:val="00B00E83"/>
    <w:rsid w:val="00B330AD"/>
    <w:rsid w:val="00B56F42"/>
    <w:rsid w:val="00B61D4A"/>
    <w:rsid w:val="00B61D59"/>
    <w:rsid w:val="00B752CC"/>
    <w:rsid w:val="00B84D00"/>
    <w:rsid w:val="00B97EF6"/>
    <w:rsid w:val="00BB1D14"/>
    <w:rsid w:val="00BC16DE"/>
    <w:rsid w:val="00BD2784"/>
    <w:rsid w:val="00C1119A"/>
    <w:rsid w:val="00C64BA3"/>
    <w:rsid w:val="00C76701"/>
    <w:rsid w:val="00CA5E83"/>
    <w:rsid w:val="00CB629F"/>
    <w:rsid w:val="00D36EA1"/>
    <w:rsid w:val="00D45E80"/>
    <w:rsid w:val="00D475E1"/>
    <w:rsid w:val="00D55061"/>
    <w:rsid w:val="00D62C56"/>
    <w:rsid w:val="00D738F2"/>
    <w:rsid w:val="00DA4ABB"/>
    <w:rsid w:val="00DA7924"/>
    <w:rsid w:val="00DE7FA5"/>
    <w:rsid w:val="00E02A7A"/>
    <w:rsid w:val="00E23B24"/>
    <w:rsid w:val="00E3051A"/>
    <w:rsid w:val="00E3153F"/>
    <w:rsid w:val="00E3166E"/>
    <w:rsid w:val="00E51F07"/>
    <w:rsid w:val="00E73B03"/>
    <w:rsid w:val="00EC0787"/>
    <w:rsid w:val="00EE2286"/>
    <w:rsid w:val="00F011CB"/>
    <w:rsid w:val="00F305A1"/>
    <w:rsid w:val="00F31F90"/>
    <w:rsid w:val="00F45224"/>
    <w:rsid w:val="00F46EC6"/>
    <w:rsid w:val="00F519DC"/>
    <w:rsid w:val="00F74946"/>
    <w:rsid w:val="00F76DB7"/>
    <w:rsid w:val="00F837D6"/>
    <w:rsid w:val="00F925CC"/>
    <w:rsid w:val="00F961B1"/>
    <w:rsid w:val="00FA21C1"/>
    <w:rsid w:val="00FA6B5E"/>
    <w:rsid w:val="00FB12DB"/>
    <w:rsid w:val="00FC36C1"/>
    <w:rsid w:val="00FD6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54E470FF"/>
  <w14:defaultImageDpi w14:val="300"/>
  <w15:docId w15:val="{3AC490C9-EC49-466A-8ECA-7E857EC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B7"/>
    <w:pPr>
      <w:spacing w:after="240"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A5402A"/>
    <w:pPr>
      <w:keepNext/>
      <w:keepLines/>
      <w:spacing w:before="240" w:line="520" w:lineRule="exact"/>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A5402A"/>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402A"/>
    <w:pPr>
      <w:keepNext/>
      <w:keepLines/>
      <w:spacing w:before="120"/>
      <w:outlineLvl w:val="2"/>
    </w:pPr>
    <w:rPr>
      <w:rFonts w:eastAsiaTheme="majorEastAsia" w:cstheme="majorBidi"/>
      <w:b/>
      <w:color w:val="7F7F7F" w:themeColor="text1" w:themeTint="80"/>
      <w:sz w:val="28"/>
    </w:rPr>
  </w:style>
  <w:style w:type="paragraph" w:styleId="Heading4">
    <w:name w:val="heading 4"/>
    <w:basedOn w:val="Normal"/>
    <w:next w:val="Normal"/>
    <w:link w:val="Heading4Char"/>
    <w:uiPriority w:val="9"/>
    <w:unhideWhenUsed/>
    <w:qFormat/>
    <w:rsid w:val="00A5402A"/>
    <w:pPr>
      <w:keepNext/>
      <w:keepLines/>
      <w:pBdr>
        <w:top w:val="single" w:sz="4" w:space="5" w:color="7F7F7F" w:themeColor="text1" w:themeTint="80"/>
      </w:pBdr>
      <w:spacing w:before="40" w:after="40" w:line="24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5402A"/>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A5402A"/>
    <w:rPr>
      <w:rFonts w:ascii="Arial" w:eastAsiaTheme="majorEastAsia" w:hAnsi="Arial" w:cstheme="majorBidi"/>
      <w:b/>
      <w:color w:val="000000" w:themeColor="text1"/>
      <w:sz w:val="52"/>
      <w:szCs w:val="32"/>
    </w:rPr>
  </w:style>
  <w:style w:type="character" w:customStyle="1" w:styleId="Heading3Char">
    <w:name w:val="Heading 3 Char"/>
    <w:basedOn w:val="DefaultParagraphFont"/>
    <w:link w:val="Heading3"/>
    <w:uiPriority w:val="9"/>
    <w:rsid w:val="00A5402A"/>
    <w:rPr>
      <w:rFonts w:ascii="Arial" w:eastAsiaTheme="majorEastAsia" w:hAnsi="Arial" w:cstheme="majorBidi"/>
      <w:b/>
      <w:color w:val="7F7F7F" w:themeColor="text1" w:themeTint="80"/>
      <w:sz w:val="28"/>
    </w:rPr>
  </w:style>
  <w:style w:type="table" w:styleId="TableGrid">
    <w:name w:val="Table Grid"/>
    <w:basedOn w:val="TableNormal"/>
    <w:uiPriority w:val="59"/>
    <w:rsid w:val="0064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925CC"/>
    <w:pPr>
      <w:spacing w:after="86" w:line="240" w:lineRule="auto"/>
    </w:pPr>
    <w:rPr>
      <w:rFonts w:cs="Arial"/>
      <w:color w:val="auto"/>
      <w:sz w:val="15"/>
      <w:szCs w:val="15"/>
      <w:lang w:val="en-US" w:eastAsia="en-US"/>
    </w:rPr>
  </w:style>
  <w:style w:type="character" w:customStyle="1" w:styleId="Heading4Char">
    <w:name w:val="Heading 4 Char"/>
    <w:basedOn w:val="DefaultParagraphFont"/>
    <w:link w:val="Heading4"/>
    <w:uiPriority w:val="9"/>
    <w:rsid w:val="00A5402A"/>
    <w:rPr>
      <w:rFonts w:ascii="Arial" w:eastAsiaTheme="majorEastAsia" w:hAnsi="Arial" w:cstheme="majorBidi"/>
      <w:b/>
      <w:iCs/>
      <w:color w:val="000000" w:themeColor="text1"/>
    </w:rPr>
  </w:style>
  <w:style w:type="paragraph" w:styleId="ListParagraph">
    <w:name w:val="List Paragraph"/>
    <w:basedOn w:val="Normal"/>
    <w:uiPriority w:val="34"/>
    <w:qFormat/>
    <w:rsid w:val="008578F4"/>
    <w:pPr>
      <w:numPr>
        <w:numId w:val="2"/>
      </w:numPr>
      <w:contextualSpacing/>
    </w:pPr>
    <w:rPr>
      <w:color w:val="595959" w:themeColor="text1" w:themeTint="A6"/>
    </w:rPr>
  </w:style>
  <w:style w:type="paragraph" w:styleId="BodyText">
    <w:name w:val="Body Text"/>
    <w:basedOn w:val="Normal"/>
    <w:link w:val="BodyTextChar"/>
    <w:qFormat/>
    <w:rsid w:val="00CA5E83"/>
    <w:pPr>
      <w:spacing w:after="227"/>
    </w:pPr>
    <w:rPr>
      <w:rFonts w:asciiTheme="majorHAnsi" w:eastAsiaTheme="minorHAnsi" w:hAnsiTheme="majorHAnsi" w:cstheme="minorBidi"/>
      <w:color w:val="auto"/>
      <w:sz w:val="24"/>
      <w:szCs w:val="22"/>
      <w:lang w:eastAsia="en-US"/>
    </w:rPr>
  </w:style>
  <w:style w:type="character" w:customStyle="1" w:styleId="BodyTextChar">
    <w:name w:val="Body Text Char"/>
    <w:basedOn w:val="DefaultParagraphFont"/>
    <w:link w:val="BodyText"/>
    <w:uiPriority w:val="3"/>
    <w:rsid w:val="00CA5E83"/>
    <w:rPr>
      <w:rFonts w:asciiTheme="majorHAnsi" w:eastAsiaTheme="minorHAnsi" w:hAnsiTheme="majorHAnsi" w:cstheme="minorBidi"/>
      <w:szCs w:val="22"/>
      <w:lang w:eastAsia="en-US"/>
    </w:rPr>
  </w:style>
  <w:style w:type="paragraph" w:customStyle="1" w:styleId="LongSubtitle">
    <w:name w:val="Long Subtitle"/>
    <w:basedOn w:val="Normal"/>
    <w:uiPriority w:val="6"/>
    <w:qFormat/>
    <w:rsid w:val="00BC16DE"/>
    <w:pPr>
      <w:spacing w:after="0" w:line="420" w:lineRule="exact"/>
    </w:pPr>
    <w:rPr>
      <w:rFonts w:asciiTheme="majorHAnsi" w:eastAsiaTheme="minorHAnsi" w:hAnsiTheme="majorHAnsi" w:cstheme="minorBidi"/>
      <w:color w:val="EEECE1" w:themeColor="background2"/>
      <w:sz w:val="36"/>
      <w:szCs w:val="36"/>
      <w:lang w:eastAsia="en-US"/>
    </w:rPr>
  </w:style>
  <w:style w:type="paragraph" w:customStyle="1" w:styleId="Introduction">
    <w:name w:val="Introduction"/>
    <w:basedOn w:val="Normal"/>
    <w:uiPriority w:val="2"/>
    <w:qFormat/>
    <w:rsid w:val="002707CD"/>
    <w:pPr>
      <w:spacing w:after="113" w:line="380" w:lineRule="exact"/>
    </w:pPr>
    <w:rPr>
      <w:rFonts w:asciiTheme="minorHAnsi" w:eastAsiaTheme="minorHAnsi" w:hAnsiTheme="minorHAnsi" w:cstheme="minorBidi"/>
      <w:color w:val="1F497D" w:themeColor="text2"/>
      <w:spacing w:val="-8"/>
      <w:sz w:val="32"/>
      <w:szCs w:val="32"/>
      <w:lang w:eastAsia="en-US"/>
    </w:rPr>
  </w:style>
  <w:style w:type="character" w:styleId="CommentReference">
    <w:name w:val="annotation reference"/>
    <w:basedOn w:val="DefaultParagraphFont"/>
    <w:uiPriority w:val="99"/>
    <w:semiHidden/>
    <w:unhideWhenUsed/>
    <w:rsid w:val="009C6B60"/>
    <w:rPr>
      <w:sz w:val="16"/>
      <w:szCs w:val="16"/>
    </w:rPr>
  </w:style>
  <w:style w:type="paragraph" w:styleId="CommentText">
    <w:name w:val="annotation text"/>
    <w:basedOn w:val="Normal"/>
    <w:link w:val="CommentTextChar"/>
    <w:uiPriority w:val="99"/>
    <w:semiHidden/>
    <w:unhideWhenUsed/>
    <w:rsid w:val="009C6B60"/>
    <w:pPr>
      <w:spacing w:line="240" w:lineRule="auto"/>
    </w:pPr>
    <w:rPr>
      <w:szCs w:val="20"/>
    </w:rPr>
  </w:style>
  <w:style w:type="character" w:customStyle="1" w:styleId="CommentTextChar">
    <w:name w:val="Comment Text Char"/>
    <w:basedOn w:val="DefaultParagraphFont"/>
    <w:link w:val="CommentText"/>
    <w:uiPriority w:val="99"/>
    <w:semiHidden/>
    <w:rsid w:val="009C6B6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C6B60"/>
    <w:rPr>
      <w:b/>
      <w:bCs/>
    </w:rPr>
  </w:style>
  <w:style w:type="character" w:customStyle="1" w:styleId="CommentSubjectChar">
    <w:name w:val="Comment Subject Char"/>
    <w:basedOn w:val="CommentTextChar"/>
    <w:link w:val="CommentSubject"/>
    <w:uiPriority w:val="99"/>
    <w:semiHidden/>
    <w:rsid w:val="009C6B60"/>
    <w:rPr>
      <w:rFonts w:ascii="Arial" w:hAnsi="Arial"/>
      <w:b/>
      <w:bCs/>
      <w:color w:val="000000" w:themeColor="text1"/>
      <w:sz w:val="20"/>
      <w:szCs w:val="20"/>
    </w:rPr>
  </w:style>
  <w:style w:type="character" w:styleId="Hyperlink">
    <w:name w:val="Hyperlink"/>
    <w:basedOn w:val="DefaultParagraphFont"/>
    <w:uiPriority w:val="99"/>
    <w:unhideWhenUsed/>
    <w:rsid w:val="001D6E48"/>
    <w:rPr>
      <w:color w:val="0000FF" w:themeColor="hyperlink"/>
      <w:u w:val="single"/>
    </w:rPr>
  </w:style>
  <w:style w:type="character" w:customStyle="1" w:styleId="UnresolvedMention1">
    <w:name w:val="Unresolved Mention1"/>
    <w:basedOn w:val="DefaultParagraphFont"/>
    <w:uiPriority w:val="99"/>
    <w:semiHidden/>
    <w:unhideWhenUsed/>
    <w:rsid w:val="001D6E48"/>
    <w:rPr>
      <w:color w:val="808080"/>
      <w:shd w:val="clear" w:color="auto" w:fill="E6E6E6"/>
    </w:rPr>
  </w:style>
  <w:style w:type="paragraph" w:styleId="NormalWeb">
    <w:name w:val="Normal (Web)"/>
    <w:basedOn w:val="Normal"/>
    <w:uiPriority w:val="99"/>
    <w:unhideWhenUsed/>
    <w:rsid w:val="00E3166E"/>
    <w:pPr>
      <w:spacing w:before="100" w:beforeAutospacing="1" w:after="100" w:afterAutospacing="1" w:line="240" w:lineRule="auto"/>
    </w:pPr>
    <w:rPr>
      <w:rFonts w:ascii="Times New Roman" w:eastAsia="Times New Roman" w:hAnsi="Times New Roman"/>
      <w:color w:val="auto"/>
      <w:sz w:val="22"/>
      <w:lang w:val="en-US" w:eastAsia="en-GB"/>
    </w:rPr>
  </w:style>
  <w:style w:type="character" w:styleId="FollowedHyperlink">
    <w:name w:val="FollowedHyperlink"/>
    <w:basedOn w:val="DefaultParagraphFont"/>
    <w:uiPriority w:val="99"/>
    <w:semiHidden/>
    <w:unhideWhenUsed/>
    <w:rsid w:val="0011639C"/>
    <w:rPr>
      <w:color w:val="800080" w:themeColor="followedHyperlink"/>
      <w:u w:val="single"/>
    </w:rPr>
  </w:style>
  <w:style w:type="character" w:customStyle="1" w:styleId="UnresolvedMention">
    <w:name w:val="Unresolved Mention"/>
    <w:basedOn w:val="DefaultParagraphFont"/>
    <w:uiPriority w:val="99"/>
    <w:semiHidden/>
    <w:unhideWhenUsed/>
    <w:rsid w:val="0011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8535">
      <w:bodyDiv w:val="1"/>
      <w:marLeft w:val="0"/>
      <w:marRight w:val="0"/>
      <w:marTop w:val="0"/>
      <w:marBottom w:val="0"/>
      <w:divBdr>
        <w:top w:val="none" w:sz="0" w:space="0" w:color="auto"/>
        <w:left w:val="none" w:sz="0" w:space="0" w:color="auto"/>
        <w:bottom w:val="none" w:sz="0" w:space="0" w:color="auto"/>
        <w:right w:val="none" w:sz="0" w:space="0" w:color="auto"/>
      </w:divBdr>
    </w:div>
    <w:div w:id="638804654">
      <w:bodyDiv w:val="1"/>
      <w:marLeft w:val="0"/>
      <w:marRight w:val="0"/>
      <w:marTop w:val="0"/>
      <w:marBottom w:val="0"/>
      <w:divBdr>
        <w:top w:val="none" w:sz="0" w:space="0" w:color="auto"/>
        <w:left w:val="none" w:sz="0" w:space="0" w:color="auto"/>
        <w:bottom w:val="none" w:sz="0" w:space="0" w:color="auto"/>
        <w:right w:val="none" w:sz="0" w:space="0" w:color="auto"/>
      </w:divBdr>
    </w:div>
    <w:div w:id="691615843">
      <w:bodyDiv w:val="1"/>
      <w:marLeft w:val="0"/>
      <w:marRight w:val="0"/>
      <w:marTop w:val="0"/>
      <w:marBottom w:val="0"/>
      <w:divBdr>
        <w:top w:val="none" w:sz="0" w:space="0" w:color="auto"/>
        <w:left w:val="none" w:sz="0" w:space="0" w:color="auto"/>
        <w:bottom w:val="none" w:sz="0" w:space="0" w:color="auto"/>
        <w:right w:val="none" w:sz="0" w:space="0" w:color="auto"/>
      </w:divBdr>
    </w:div>
    <w:div w:id="736129858">
      <w:bodyDiv w:val="1"/>
      <w:marLeft w:val="0"/>
      <w:marRight w:val="0"/>
      <w:marTop w:val="0"/>
      <w:marBottom w:val="0"/>
      <w:divBdr>
        <w:top w:val="none" w:sz="0" w:space="0" w:color="auto"/>
        <w:left w:val="none" w:sz="0" w:space="0" w:color="auto"/>
        <w:bottom w:val="none" w:sz="0" w:space="0" w:color="auto"/>
        <w:right w:val="none" w:sz="0" w:space="0" w:color="auto"/>
      </w:divBdr>
    </w:div>
    <w:div w:id="915898366">
      <w:bodyDiv w:val="1"/>
      <w:marLeft w:val="0"/>
      <w:marRight w:val="0"/>
      <w:marTop w:val="0"/>
      <w:marBottom w:val="0"/>
      <w:divBdr>
        <w:top w:val="none" w:sz="0" w:space="0" w:color="auto"/>
        <w:left w:val="none" w:sz="0" w:space="0" w:color="auto"/>
        <w:bottom w:val="none" w:sz="0" w:space="0" w:color="auto"/>
        <w:right w:val="none" w:sz="0" w:space="0" w:color="auto"/>
      </w:divBdr>
    </w:div>
    <w:div w:id="1044915169">
      <w:bodyDiv w:val="1"/>
      <w:marLeft w:val="0"/>
      <w:marRight w:val="0"/>
      <w:marTop w:val="0"/>
      <w:marBottom w:val="0"/>
      <w:divBdr>
        <w:top w:val="none" w:sz="0" w:space="0" w:color="auto"/>
        <w:left w:val="none" w:sz="0" w:space="0" w:color="auto"/>
        <w:bottom w:val="none" w:sz="0" w:space="0" w:color="auto"/>
        <w:right w:val="none" w:sz="0" w:space="0" w:color="auto"/>
      </w:divBdr>
    </w:div>
    <w:div w:id="1109082510">
      <w:bodyDiv w:val="1"/>
      <w:marLeft w:val="0"/>
      <w:marRight w:val="0"/>
      <w:marTop w:val="0"/>
      <w:marBottom w:val="0"/>
      <w:divBdr>
        <w:top w:val="none" w:sz="0" w:space="0" w:color="auto"/>
        <w:left w:val="none" w:sz="0" w:space="0" w:color="auto"/>
        <w:bottom w:val="none" w:sz="0" w:space="0" w:color="auto"/>
        <w:right w:val="none" w:sz="0" w:space="0" w:color="auto"/>
      </w:divBdr>
    </w:div>
    <w:div w:id="1113591013">
      <w:bodyDiv w:val="1"/>
      <w:marLeft w:val="0"/>
      <w:marRight w:val="0"/>
      <w:marTop w:val="0"/>
      <w:marBottom w:val="0"/>
      <w:divBdr>
        <w:top w:val="none" w:sz="0" w:space="0" w:color="auto"/>
        <w:left w:val="none" w:sz="0" w:space="0" w:color="auto"/>
        <w:bottom w:val="none" w:sz="0" w:space="0" w:color="auto"/>
        <w:right w:val="none" w:sz="0" w:space="0" w:color="auto"/>
      </w:divBdr>
    </w:div>
    <w:div w:id="1122844397">
      <w:bodyDiv w:val="1"/>
      <w:marLeft w:val="0"/>
      <w:marRight w:val="0"/>
      <w:marTop w:val="0"/>
      <w:marBottom w:val="0"/>
      <w:divBdr>
        <w:top w:val="none" w:sz="0" w:space="0" w:color="auto"/>
        <w:left w:val="none" w:sz="0" w:space="0" w:color="auto"/>
        <w:bottom w:val="none" w:sz="0" w:space="0" w:color="auto"/>
        <w:right w:val="none" w:sz="0" w:space="0" w:color="auto"/>
      </w:divBdr>
    </w:div>
    <w:div w:id="1198617900">
      <w:bodyDiv w:val="1"/>
      <w:marLeft w:val="0"/>
      <w:marRight w:val="0"/>
      <w:marTop w:val="0"/>
      <w:marBottom w:val="0"/>
      <w:divBdr>
        <w:top w:val="none" w:sz="0" w:space="0" w:color="auto"/>
        <w:left w:val="none" w:sz="0" w:space="0" w:color="auto"/>
        <w:bottom w:val="none" w:sz="0" w:space="0" w:color="auto"/>
        <w:right w:val="none" w:sz="0" w:space="0" w:color="auto"/>
      </w:divBdr>
    </w:div>
    <w:div w:id="1232544329">
      <w:bodyDiv w:val="1"/>
      <w:marLeft w:val="0"/>
      <w:marRight w:val="0"/>
      <w:marTop w:val="0"/>
      <w:marBottom w:val="0"/>
      <w:divBdr>
        <w:top w:val="none" w:sz="0" w:space="0" w:color="auto"/>
        <w:left w:val="none" w:sz="0" w:space="0" w:color="auto"/>
        <w:bottom w:val="none" w:sz="0" w:space="0" w:color="auto"/>
        <w:right w:val="none" w:sz="0" w:space="0" w:color="auto"/>
      </w:divBdr>
    </w:div>
    <w:div w:id="1285772151">
      <w:bodyDiv w:val="1"/>
      <w:marLeft w:val="0"/>
      <w:marRight w:val="0"/>
      <w:marTop w:val="0"/>
      <w:marBottom w:val="0"/>
      <w:divBdr>
        <w:top w:val="none" w:sz="0" w:space="0" w:color="auto"/>
        <w:left w:val="none" w:sz="0" w:space="0" w:color="auto"/>
        <w:bottom w:val="none" w:sz="0" w:space="0" w:color="auto"/>
        <w:right w:val="none" w:sz="0" w:space="0" w:color="auto"/>
      </w:divBdr>
    </w:div>
    <w:div w:id="1362512192">
      <w:bodyDiv w:val="1"/>
      <w:marLeft w:val="0"/>
      <w:marRight w:val="0"/>
      <w:marTop w:val="0"/>
      <w:marBottom w:val="0"/>
      <w:divBdr>
        <w:top w:val="none" w:sz="0" w:space="0" w:color="auto"/>
        <w:left w:val="none" w:sz="0" w:space="0" w:color="auto"/>
        <w:bottom w:val="none" w:sz="0" w:space="0" w:color="auto"/>
        <w:right w:val="none" w:sz="0" w:space="0" w:color="auto"/>
      </w:divBdr>
    </w:div>
    <w:div w:id="193431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data-heart.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BD0D-A7A9-4312-B0FC-8D6BBCF4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1900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Pickett</dc:creator>
  <cp:keywords/>
  <dc:description/>
  <cp:lastModifiedBy>Wing-Chau Tung</cp:lastModifiedBy>
  <cp:revision>6</cp:revision>
  <dcterms:created xsi:type="dcterms:W3CDTF">2019-03-18T16:01:00Z</dcterms:created>
  <dcterms:modified xsi:type="dcterms:W3CDTF">2019-03-19T07:09:00Z</dcterms:modified>
</cp:coreProperties>
</file>