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9D99" w14:textId="06F9C5A1" w:rsidR="00BB3461" w:rsidRPr="0048370C" w:rsidRDefault="00BB3461" w:rsidP="00BB3461">
      <w:pPr>
        <w:pStyle w:val="Title"/>
        <w:rPr>
          <w:rStyle w:val="SubtitleChar"/>
          <w:lang w:val="en-GB"/>
        </w:rPr>
      </w:pPr>
      <w:bookmarkStart w:id="0" w:name="_Toc136880489"/>
      <w:r w:rsidRPr="0048370C">
        <w:rPr>
          <w:lang w:val="en-GB"/>
        </w:rPr>
        <w:t xml:space="preserve">UCL Data Strategy 2023 – 2027 </w:t>
      </w:r>
      <w:r w:rsidR="00EC337F" w:rsidRPr="0048370C">
        <w:rPr>
          <w:lang w:val="en-GB"/>
        </w:rPr>
        <w:br/>
      </w:r>
      <w:r w:rsidRPr="0048370C">
        <w:rPr>
          <w:rStyle w:val="SubtitleChar"/>
          <w:lang w:val="en-GB"/>
        </w:rPr>
        <w:t>(word version)</w:t>
      </w:r>
    </w:p>
    <w:p w14:paraId="550D9A25" w14:textId="77777777" w:rsidR="00BB3461" w:rsidRPr="0048370C" w:rsidRDefault="00BB3461" w:rsidP="00BB3461">
      <w:pPr>
        <w:rPr>
          <w:lang w:val="en-GB"/>
        </w:rPr>
      </w:pPr>
    </w:p>
    <w:sdt>
      <w:sdtPr>
        <w:rPr>
          <w:lang w:val="en-GB"/>
        </w:rPr>
        <w:id w:val="-648209479"/>
        <w:docPartObj>
          <w:docPartGallery w:val="Table of Contents"/>
          <w:docPartUnique/>
        </w:docPartObj>
      </w:sdtPr>
      <w:sdtEndPr>
        <w:rPr>
          <w:rFonts w:ascii="Times New Roman" w:eastAsia="Times New Roman" w:hAnsi="Times New Roman" w:cs="Times New Roman"/>
          <w:b/>
          <w:bCs/>
          <w:noProof/>
          <w:color w:val="000000"/>
          <w:sz w:val="24"/>
          <w:szCs w:val="24"/>
        </w:rPr>
      </w:sdtEndPr>
      <w:sdtContent>
        <w:p w14:paraId="25D40263" w14:textId="27330E0E" w:rsidR="00EC337F" w:rsidRPr="0048370C" w:rsidRDefault="00EC337F">
          <w:pPr>
            <w:pStyle w:val="TOCHeading"/>
            <w:rPr>
              <w:lang w:val="en-GB"/>
            </w:rPr>
          </w:pPr>
          <w:r w:rsidRPr="0048370C">
            <w:rPr>
              <w:lang w:val="en-GB"/>
            </w:rPr>
            <w:t>Contents</w:t>
          </w:r>
        </w:p>
        <w:p w14:paraId="56883AA3" w14:textId="3ED462A3" w:rsidR="00EC337F" w:rsidRPr="0048370C" w:rsidRDefault="00EC337F">
          <w:pPr>
            <w:pStyle w:val="TOC1"/>
            <w:tabs>
              <w:tab w:val="right" w:leader="dot" w:pos="9016"/>
            </w:tabs>
            <w:rPr>
              <w:noProof/>
              <w:lang w:val="en-GB"/>
            </w:rPr>
          </w:pPr>
          <w:r w:rsidRPr="0048370C">
            <w:rPr>
              <w:lang w:val="en-GB"/>
            </w:rPr>
            <w:fldChar w:fldCharType="begin"/>
          </w:r>
          <w:r w:rsidRPr="0048370C">
            <w:rPr>
              <w:lang w:val="en-GB"/>
            </w:rPr>
            <w:instrText xml:space="preserve"> TOC \o "1-3" \h \z \u </w:instrText>
          </w:r>
          <w:r w:rsidRPr="0048370C">
            <w:rPr>
              <w:lang w:val="en-GB"/>
            </w:rPr>
            <w:fldChar w:fldCharType="separate"/>
          </w:r>
          <w:hyperlink w:anchor="_Toc137227521" w:history="1">
            <w:r w:rsidRPr="0048370C">
              <w:rPr>
                <w:rStyle w:val="Hyperlink"/>
                <w:noProof/>
                <w:lang w:val="en-GB"/>
              </w:rPr>
              <w:t>About this strategy</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_Toc137227521 \h </w:instrText>
            </w:r>
            <w:r w:rsidRPr="0048370C">
              <w:rPr>
                <w:noProof/>
                <w:webHidden/>
                <w:lang w:val="en-GB"/>
              </w:rPr>
            </w:r>
            <w:r w:rsidRPr="0048370C">
              <w:rPr>
                <w:noProof/>
                <w:webHidden/>
                <w:lang w:val="en-GB"/>
              </w:rPr>
              <w:fldChar w:fldCharType="separate"/>
            </w:r>
            <w:r w:rsidRPr="0048370C">
              <w:rPr>
                <w:noProof/>
                <w:webHidden/>
                <w:lang w:val="en-GB"/>
              </w:rPr>
              <w:t>2</w:t>
            </w:r>
            <w:r w:rsidRPr="0048370C">
              <w:rPr>
                <w:noProof/>
                <w:webHidden/>
                <w:lang w:val="en-GB"/>
              </w:rPr>
              <w:fldChar w:fldCharType="end"/>
            </w:r>
          </w:hyperlink>
        </w:p>
        <w:p w14:paraId="24B61847" w14:textId="6C6EDD5F" w:rsidR="00EC337F" w:rsidRPr="0048370C" w:rsidRDefault="00EC337F">
          <w:pPr>
            <w:pStyle w:val="TOC1"/>
            <w:tabs>
              <w:tab w:val="right" w:leader="dot" w:pos="9016"/>
            </w:tabs>
            <w:rPr>
              <w:noProof/>
              <w:lang w:val="en-GB"/>
            </w:rPr>
          </w:pPr>
          <w:hyperlink w:anchor="_Toc137227526" w:history="1">
            <w:r w:rsidRPr="0048370C">
              <w:rPr>
                <w:rStyle w:val="Hyperlink"/>
                <w:noProof/>
                <w:lang w:val="en-GB"/>
              </w:rPr>
              <w:t>Challenges to which this strategy responds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_Toc137227526 \h </w:instrText>
            </w:r>
            <w:r w:rsidRPr="0048370C">
              <w:rPr>
                <w:noProof/>
                <w:webHidden/>
                <w:lang w:val="en-GB"/>
              </w:rPr>
            </w:r>
            <w:r w:rsidRPr="0048370C">
              <w:rPr>
                <w:noProof/>
                <w:webHidden/>
                <w:lang w:val="en-GB"/>
              </w:rPr>
              <w:fldChar w:fldCharType="separate"/>
            </w:r>
            <w:r w:rsidRPr="0048370C">
              <w:rPr>
                <w:noProof/>
                <w:webHidden/>
                <w:lang w:val="en-GB"/>
              </w:rPr>
              <w:t>3</w:t>
            </w:r>
            <w:r w:rsidRPr="0048370C">
              <w:rPr>
                <w:noProof/>
                <w:webHidden/>
                <w:lang w:val="en-GB"/>
              </w:rPr>
              <w:fldChar w:fldCharType="end"/>
            </w:r>
          </w:hyperlink>
        </w:p>
        <w:p w14:paraId="78CE284B" w14:textId="15D5B0D5" w:rsidR="00EC337F" w:rsidRPr="0048370C" w:rsidRDefault="00EC337F">
          <w:pPr>
            <w:pStyle w:val="TOC1"/>
            <w:tabs>
              <w:tab w:val="right" w:leader="dot" w:pos="9016"/>
            </w:tabs>
            <w:rPr>
              <w:noProof/>
              <w:lang w:val="en-GB"/>
            </w:rPr>
          </w:pPr>
          <w:hyperlink w:anchor="_Toc137227527" w:history="1">
            <w:r w:rsidRPr="0048370C">
              <w:rPr>
                <w:rStyle w:val="Hyperlink"/>
                <w:noProof/>
                <w:lang w:val="en-GB"/>
              </w:rPr>
              <w:t>How it will feel when the vision is realised</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_Toc137227527 \h </w:instrText>
            </w:r>
            <w:r w:rsidRPr="0048370C">
              <w:rPr>
                <w:noProof/>
                <w:webHidden/>
                <w:lang w:val="en-GB"/>
              </w:rPr>
            </w:r>
            <w:r w:rsidRPr="0048370C">
              <w:rPr>
                <w:noProof/>
                <w:webHidden/>
                <w:lang w:val="en-GB"/>
              </w:rPr>
              <w:fldChar w:fldCharType="separate"/>
            </w:r>
            <w:r w:rsidRPr="0048370C">
              <w:rPr>
                <w:noProof/>
                <w:webHidden/>
                <w:lang w:val="en-GB"/>
              </w:rPr>
              <w:t>4</w:t>
            </w:r>
            <w:r w:rsidRPr="0048370C">
              <w:rPr>
                <w:noProof/>
                <w:webHidden/>
                <w:lang w:val="en-GB"/>
              </w:rPr>
              <w:fldChar w:fldCharType="end"/>
            </w:r>
          </w:hyperlink>
        </w:p>
        <w:p w14:paraId="17ECB08C" w14:textId="364CC659" w:rsidR="00EC337F" w:rsidRPr="0048370C" w:rsidRDefault="00EC337F">
          <w:pPr>
            <w:pStyle w:val="TOC2"/>
            <w:tabs>
              <w:tab w:val="right" w:leader="dot" w:pos="9016"/>
            </w:tabs>
            <w:rPr>
              <w:noProof/>
              <w:lang w:val="en-GB"/>
            </w:rPr>
          </w:pPr>
          <w:hyperlink w:anchor="_Toc137227528" w:history="1">
            <w:r w:rsidRPr="0048370C">
              <w:rPr>
                <w:rStyle w:val="Hyperlink"/>
                <w:noProof/>
                <w:lang w:val="en-GB"/>
              </w:rPr>
              <w:t>Access to data</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_Toc137227528 \h </w:instrText>
            </w:r>
            <w:r w:rsidRPr="0048370C">
              <w:rPr>
                <w:noProof/>
                <w:webHidden/>
                <w:lang w:val="en-GB"/>
              </w:rPr>
            </w:r>
            <w:r w:rsidRPr="0048370C">
              <w:rPr>
                <w:noProof/>
                <w:webHidden/>
                <w:lang w:val="en-GB"/>
              </w:rPr>
              <w:fldChar w:fldCharType="separate"/>
            </w:r>
            <w:r w:rsidRPr="0048370C">
              <w:rPr>
                <w:noProof/>
                <w:webHidden/>
                <w:lang w:val="en-GB"/>
              </w:rPr>
              <w:t>4</w:t>
            </w:r>
            <w:r w:rsidRPr="0048370C">
              <w:rPr>
                <w:noProof/>
                <w:webHidden/>
                <w:lang w:val="en-GB"/>
              </w:rPr>
              <w:fldChar w:fldCharType="end"/>
            </w:r>
          </w:hyperlink>
        </w:p>
        <w:p w14:paraId="6E3DA287" w14:textId="741EEEF3" w:rsidR="00EC337F" w:rsidRPr="0048370C" w:rsidRDefault="00EC337F">
          <w:pPr>
            <w:pStyle w:val="TOC2"/>
            <w:tabs>
              <w:tab w:val="right" w:leader="dot" w:pos="9016"/>
            </w:tabs>
            <w:rPr>
              <w:noProof/>
              <w:lang w:val="en-GB"/>
            </w:rPr>
          </w:pPr>
          <w:hyperlink w:anchor="_Toc137227529" w:history="1">
            <w:r w:rsidRPr="0048370C">
              <w:rPr>
                <w:rStyle w:val="Hyperlink"/>
                <w:noProof/>
                <w:lang w:val="en-GB"/>
              </w:rPr>
              <w:t>Quality of data</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_Toc137227529 \h </w:instrText>
            </w:r>
            <w:r w:rsidRPr="0048370C">
              <w:rPr>
                <w:noProof/>
                <w:webHidden/>
                <w:lang w:val="en-GB"/>
              </w:rPr>
            </w:r>
            <w:r w:rsidRPr="0048370C">
              <w:rPr>
                <w:noProof/>
                <w:webHidden/>
                <w:lang w:val="en-GB"/>
              </w:rPr>
              <w:fldChar w:fldCharType="separate"/>
            </w:r>
            <w:r w:rsidRPr="0048370C">
              <w:rPr>
                <w:noProof/>
                <w:webHidden/>
                <w:lang w:val="en-GB"/>
              </w:rPr>
              <w:t>4</w:t>
            </w:r>
            <w:r w:rsidRPr="0048370C">
              <w:rPr>
                <w:noProof/>
                <w:webHidden/>
                <w:lang w:val="en-GB"/>
              </w:rPr>
              <w:fldChar w:fldCharType="end"/>
            </w:r>
          </w:hyperlink>
        </w:p>
        <w:p w14:paraId="4D9113AC" w14:textId="30B04ACB" w:rsidR="00EC337F" w:rsidRPr="0048370C" w:rsidRDefault="00EC337F">
          <w:pPr>
            <w:pStyle w:val="TOC2"/>
            <w:tabs>
              <w:tab w:val="right" w:leader="dot" w:pos="9016"/>
            </w:tabs>
            <w:rPr>
              <w:noProof/>
              <w:lang w:val="en-GB"/>
            </w:rPr>
          </w:pPr>
          <w:hyperlink w:anchor="_Toc137227530" w:history="1">
            <w:r w:rsidRPr="0048370C">
              <w:rPr>
                <w:rStyle w:val="Hyperlink"/>
                <w:noProof/>
                <w:lang w:val="en-GB"/>
              </w:rPr>
              <w:t>Governance of data</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_Toc137227530 \h </w:instrText>
            </w:r>
            <w:r w:rsidRPr="0048370C">
              <w:rPr>
                <w:noProof/>
                <w:webHidden/>
                <w:lang w:val="en-GB"/>
              </w:rPr>
            </w:r>
            <w:r w:rsidRPr="0048370C">
              <w:rPr>
                <w:noProof/>
                <w:webHidden/>
                <w:lang w:val="en-GB"/>
              </w:rPr>
              <w:fldChar w:fldCharType="separate"/>
            </w:r>
            <w:r w:rsidRPr="0048370C">
              <w:rPr>
                <w:noProof/>
                <w:webHidden/>
                <w:lang w:val="en-GB"/>
              </w:rPr>
              <w:t>4</w:t>
            </w:r>
            <w:r w:rsidRPr="0048370C">
              <w:rPr>
                <w:noProof/>
                <w:webHidden/>
                <w:lang w:val="en-GB"/>
              </w:rPr>
              <w:fldChar w:fldCharType="end"/>
            </w:r>
          </w:hyperlink>
        </w:p>
        <w:p w14:paraId="51AC866C" w14:textId="78ADFBA9" w:rsidR="00EC337F" w:rsidRPr="0048370C" w:rsidRDefault="00EC337F">
          <w:pPr>
            <w:pStyle w:val="TOC2"/>
            <w:tabs>
              <w:tab w:val="right" w:leader="dot" w:pos="9016"/>
            </w:tabs>
            <w:rPr>
              <w:noProof/>
              <w:lang w:val="en-GB"/>
            </w:rPr>
          </w:pPr>
          <w:hyperlink w:anchor="_Toc137227531" w:history="1">
            <w:r w:rsidRPr="0048370C">
              <w:rPr>
                <w:rStyle w:val="Hyperlink"/>
                <w:noProof/>
                <w:lang w:val="en-GB"/>
              </w:rPr>
              <w:t>Shareability and security</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_Toc137227531 \h </w:instrText>
            </w:r>
            <w:r w:rsidRPr="0048370C">
              <w:rPr>
                <w:noProof/>
                <w:webHidden/>
                <w:lang w:val="en-GB"/>
              </w:rPr>
            </w:r>
            <w:r w:rsidRPr="0048370C">
              <w:rPr>
                <w:noProof/>
                <w:webHidden/>
                <w:lang w:val="en-GB"/>
              </w:rPr>
              <w:fldChar w:fldCharType="separate"/>
            </w:r>
            <w:r w:rsidRPr="0048370C">
              <w:rPr>
                <w:noProof/>
                <w:webHidden/>
                <w:lang w:val="en-GB"/>
              </w:rPr>
              <w:t>4</w:t>
            </w:r>
            <w:r w:rsidRPr="0048370C">
              <w:rPr>
                <w:noProof/>
                <w:webHidden/>
                <w:lang w:val="en-GB"/>
              </w:rPr>
              <w:fldChar w:fldCharType="end"/>
            </w:r>
          </w:hyperlink>
        </w:p>
        <w:p w14:paraId="62ADCE60" w14:textId="08E664E1" w:rsidR="00EC337F" w:rsidRPr="0048370C" w:rsidRDefault="00EC337F">
          <w:pPr>
            <w:pStyle w:val="TOC2"/>
            <w:tabs>
              <w:tab w:val="right" w:leader="dot" w:pos="9016"/>
            </w:tabs>
            <w:rPr>
              <w:noProof/>
              <w:lang w:val="en-GB"/>
            </w:rPr>
          </w:pPr>
          <w:hyperlink w:anchor="_Toc137227532" w:history="1">
            <w:r w:rsidRPr="0048370C">
              <w:rPr>
                <w:rStyle w:val="Hyperlink"/>
                <w:noProof/>
                <w:lang w:val="en-GB"/>
              </w:rPr>
              <w:t>Career paths for analysts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_Toc137227532 \h </w:instrText>
            </w:r>
            <w:r w:rsidRPr="0048370C">
              <w:rPr>
                <w:noProof/>
                <w:webHidden/>
                <w:lang w:val="en-GB"/>
              </w:rPr>
            </w:r>
            <w:r w:rsidRPr="0048370C">
              <w:rPr>
                <w:noProof/>
                <w:webHidden/>
                <w:lang w:val="en-GB"/>
              </w:rPr>
              <w:fldChar w:fldCharType="separate"/>
            </w:r>
            <w:r w:rsidRPr="0048370C">
              <w:rPr>
                <w:noProof/>
                <w:webHidden/>
                <w:lang w:val="en-GB"/>
              </w:rPr>
              <w:t>5</w:t>
            </w:r>
            <w:r w:rsidRPr="0048370C">
              <w:rPr>
                <w:noProof/>
                <w:webHidden/>
                <w:lang w:val="en-GB"/>
              </w:rPr>
              <w:fldChar w:fldCharType="end"/>
            </w:r>
          </w:hyperlink>
        </w:p>
        <w:p w14:paraId="40D31D5B" w14:textId="7C58CA07" w:rsidR="00EC337F" w:rsidRPr="0048370C" w:rsidRDefault="00EC337F">
          <w:pPr>
            <w:pStyle w:val="TOC2"/>
            <w:tabs>
              <w:tab w:val="right" w:leader="dot" w:pos="9016"/>
            </w:tabs>
            <w:rPr>
              <w:noProof/>
              <w:lang w:val="en-GB"/>
            </w:rPr>
          </w:pPr>
          <w:hyperlink w:anchor="_Toc137227533" w:history="1">
            <w:r w:rsidRPr="0048370C">
              <w:rPr>
                <w:rStyle w:val="Hyperlink"/>
                <w:noProof/>
                <w:lang w:val="en-GB"/>
              </w:rPr>
              <w:t>Implications for student and staff experience</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_Toc137227533 \h </w:instrText>
            </w:r>
            <w:r w:rsidRPr="0048370C">
              <w:rPr>
                <w:noProof/>
                <w:webHidden/>
                <w:lang w:val="en-GB"/>
              </w:rPr>
            </w:r>
            <w:r w:rsidRPr="0048370C">
              <w:rPr>
                <w:noProof/>
                <w:webHidden/>
                <w:lang w:val="en-GB"/>
              </w:rPr>
              <w:fldChar w:fldCharType="separate"/>
            </w:r>
            <w:r w:rsidRPr="0048370C">
              <w:rPr>
                <w:noProof/>
                <w:webHidden/>
                <w:lang w:val="en-GB"/>
              </w:rPr>
              <w:t>5</w:t>
            </w:r>
            <w:r w:rsidRPr="0048370C">
              <w:rPr>
                <w:noProof/>
                <w:webHidden/>
                <w:lang w:val="en-GB"/>
              </w:rPr>
              <w:fldChar w:fldCharType="end"/>
            </w:r>
          </w:hyperlink>
        </w:p>
        <w:p w14:paraId="7E19F5C9" w14:textId="1429DE73" w:rsidR="00EC337F" w:rsidRPr="0048370C" w:rsidRDefault="00EC337F">
          <w:pPr>
            <w:pStyle w:val="TOC2"/>
            <w:tabs>
              <w:tab w:val="right" w:leader="dot" w:pos="9016"/>
            </w:tabs>
            <w:rPr>
              <w:noProof/>
              <w:lang w:val="en-GB"/>
            </w:rPr>
          </w:pPr>
          <w:hyperlink w:anchor="_Toc137227534" w:history="1">
            <w:r w:rsidRPr="0048370C">
              <w:rPr>
                <w:rStyle w:val="Hyperlink"/>
                <w:noProof/>
                <w:lang w:val="en-GB"/>
              </w:rPr>
              <w:t>Implications for UCL decision-making</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_Toc137227534 \h </w:instrText>
            </w:r>
            <w:r w:rsidRPr="0048370C">
              <w:rPr>
                <w:noProof/>
                <w:webHidden/>
                <w:lang w:val="en-GB"/>
              </w:rPr>
            </w:r>
            <w:r w:rsidRPr="0048370C">
              <w:rPr>
                <w:noProof/>
                <w:webHidden/>
                <w:lang w:val="en-GB"/>
              </w:rPr>
              <w:fldChar w:fldCharType="separate"/>
            </w:r>
            <w:r w:rsidRPr="0048370C">
              <w:rPr>
                <w:noProof/>
                <w:webHidden/>
                <w:lang w:val="en-GB"/>
              </w:rPr>
              <w:t>5</w:t>
            </w:r>
            <w:r w:rsidRPr="0048370C">
              <w:rPr>
                <w:noProof/>
                <w:webHidden/>
                <w:lang w:val="en-GB"/>
              </w:rPr>
              <w:fldChar w:fldCharType="end"/>
            </w:r>
          </w:hyperlink>
        </w:p>
        <w:p w14:paraId="44F71608" w14:textId="18292AB8" w:rsidR="00EC337F" w:rsidRPr="0048370C" w:rsidRDefault="00EC337F">
          <w:pPr>
            <w:pStyle w:val="TOC1"/>
            <w:tabs>
              <w:tab w:val="right" w:leader="dot" w:pos="9016"/>
            </w:tabs>
            <w:rPr>
              <w:noProof/>
              <w:lang w:val="en-GB"/>
            </w:rPr>
          </w:pPr>
          <w:hyperlink w:anchor="_Toc137227535" w:history="1">
            <w:r w:rsidRPr="0048370C">
              <w:rPr>
                <w:rStyle w:val="Hyperlink"/>
                <w:noProof/>
                <w:lang w:val="en-GB"/>
              </w:rPr>
              <w:t>Introduction</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_Toc137227535 \h </w:instrText>
            </w:r>
            <w:r w:rsidRPr="0048370C">
              <w:rPr>
                <w:noProof/>
                <w:webHidden/>
                <w:lang w:val="en-GB"/>
              </w:rPr>
            </w:r>
            <w:r w:rsidRPr="0048370C">
              <w:rPr>
                <w:noProof/>
                <w:webHidden/>
                <w:lang w:val="en-GB"/>
              </w:rPr>
              <w:fldChar w:fldCharType="separate"/>
            </w:r>
            <w:r w:rsidRPr="0048370C">
              <w:rPr>
                <w:noProof/>
                <w:webHidden/>
                <w:lang w:val="en-GB"/>
              </w:rPr>
              <w:t>5</w:t>
            </w:r>
            <w:r w:rsidRPr="0048370C">
              <w:rPr>
                <w:noProof/>
                <w:webHidden/>
                <w:lang w:val="en-GB"/>
              </w:rPr>
              <w:fldChar w:fldCharType="end"/>
            </w:r>
          </w:hyperlink>
        </w:p>
        <w:p w14:paraId="55867241" w14:textId="26407B05" w:rsidR="00EC337F" w:rsidRPr="0048370C" w:rsidRDefault="00EC337F">
          <w:pPr>
            <w:pStyle w:val="TOC1"/>
            <w:tabs>
              <w:tab w:val="right" w:leader="dot" w:pos="9016"/>
            </w:tabs>
            <w:rPr>
              <w:noProof/>
              <w:lang w:val="en-GB"/>
            </w:rPr>
          </w:pPr>
          <w:hyperlink w:anchor="_Toc137227539" w:history="1">
            <w:r w:rsidRPr="0048370C">
              <w:rPr>
                <w:rStyle w:val="Hyperlink"/>
                <w:noProof/>
                <w:lang w:val="en-GB"/>
              </w:rPr>
              <w:t>Vision for data</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_Toc137227539 \h </w:instrText>
            </w:r>
            <w:r w:rsidRPr="0048370C">
              <w:rPr>
                <w:noProof/>
                <w:webHidden/>
                <w:lang w:val="en-GB"/>
              </w:rPr>
            </w:r>
            <w:r w:rsidRPr="0048370C">
              <w:rPr>
                <w:noProof/>
                <w:webHidden/>
                <w:lang w:val="en-GB"/>
              </w:rPr>
              <w:fldChar w:fldCharType="separate"/>
            </w:r>
            <w:r w:rsidRPr="0048370C">
              <w:rPr>
                <w:noProof/>
                <w:webHidden/>
                <w:lang w:val="en-GB"/>
              </w:rPr>
              <w:t>7</w:t>
            </w:r>
            <w:r w:rsidRPr="0048370C">
              <w:rPr>
                <w:noProof/>
                <w:webHidden/>
                <w:lang w:val="en-GB"/>
              </w:rPr>
              <w:fldChar w:fldCharType="end"/>
            </w:r>
          </w:hyperlink>
        </w:p>
        <w:p w14:paraId="21D9FD5F" w14:textId="4A8BFA7F" w:rsidR="00EC337F" w:rsidRPr="0048370C" w:rsidRDefault="00EC337F">
          <w:pPr>
            <w:pStyle w:val="TOC1"/>
            <w:tabs>
              <w:tab w:val="right" w:leader="dot" w:pos="9016"/>
            </w:tabs>
            <w:rPr>
              <w:noProof/>
              <w:lang w:val="en-GB"/>
            </w:rPr>
          </w:pPr>
          <w:hyperlink w:anchor="_Toc137227540" w:history="1">
            <w:r w:rsidRPr="0048370C">
              <w:rPr>
                <w:rStyle w:val="Hyperlink"/>
                <w:noProof/>
                <w:lang w:val="en-GB"/>
              </w:rPr>
              <w:t>Data Strategy</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_Toc137227540 \h </w:instrText>
            </w:r>
            <w:r w:rsidRPr="0048370C">
              <w:rPr>
                <w:noProof/>
                <w:webHidden/>
                <w:lang w:val="en-GB"/>
              </w:rPr>
            </w:r>
            <w:r w:rsidRPr="0048370C">
              <w:rPr>
                <w:noProof/>
                <w:webHidden/>
                <w:lang w:val="en-GB"/>
              </w:rPr>
              <w:fldChar w:fldCharType="separate"/>
            </w:r>
            <w:r w:rsidRPr="0048370C">
              <w:rPr>
                <w:noProof/>
                <w:webHidden/>
                <w:lang w:val="en-GB"/>
              </w:rPr>
              <w:t>7</w:t>
            </w:r>
            <w:r w:rsidRPr="0048370C">
              <w:rPr>
                <w:noProof/>
                <w:webHidden/>
                <w:lang w:val="en-GB"/>
              </w:rPr>
              <w:fldChar w:fldCharType="end"/>
            </w:r>
          </w:hyperlink>
        </w:p>
        <w:p w14:paraId="42D9E7E6" w14:textId="4044F9F1" w:rsidR="00EC337F" w:rsidRPr="0048370C" w:rsidRDefault="00EC337F">
          <w:pPr>
            <w:pStyle w:val="TOC2"/>
            <w:tabs>
              <w:tab w:val="right" w:leader="dot" w:pos="9016"/>
            </w:tabs>
            <w:rPr>
              <w:noProof/>
              <w:lang w:val="en-GB"/>
            </w:rPr>
          </w:pPr>
          <w:hyperlink w:anchor="_Toc137227541" w:history="1">
            <w:r w:rsidRPr="0048370C">
              <w:rPr>
                <w:rStyle w:val="Hyperlink"/>
                <w:noProof/>
                <w:lang w:val="en-GB"/>
              </w:rPr>
              <w:t>Principles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_Toc137227541 \h </w:instrText>
            </w:r>
            <w:r w:rsidRPr="0048370C">
              <w:rPr>
                <w:noProof/>
                <w:webHidden/>
                <w:lang w:val="en-GB"/>
              </w:rPr>
            </w:r>
            <w:r w:rsidRPr="0048370C">
              <w:rPr>
                <w:noProof/>
                <w:webHidden/>
                <w:lang w:val="en-GB"/>
              </w:rPr>
              <w:fldChar w:fldCharType="separate"/>
            </w:r>
            <w:r w:rsidRPr="0048370C">
              <w:rPr>
                <w:noProof/>
                <w:webHidden/>
                <w:lang w:val="en-GB"/>
              </w:rPr>
              <w:t>7</w:t>
            </w:r>
            <w:r w:rsidRPr="0048370C">
              <w:rPr>
                <w:noProof/>
                <w:webHidden/>
                <w:lang w:val="en-GB"/>
              </w:rPr>
              <w:fldChar w:fldCharType="end"/>
            </w:r>
          </w:hyperlink>
        </w:p>
        <w:p w14:paraId="37F927B1" w14:textId="77EA1744" w:rsidR="00EC337F" w:rsidRPr="0048370C" w:rsidRDefault="00EC337F">
          <w:pPr>
            <w:pStyle w:val="TOC2"/>
            <w:tabs>
              <w:tab w:val="right" w:leader="dot" w:pos="9016"/>
            </w:tabs>
            <w:rPr>
              <w:noProof/>
              <w:lang w:val="en-GB"/>
            </w:rPr>
          </w:pPr>
          <w:hyperlink w:anchor="_Toc137227547" w:history="1">
            <w:r w:rsidRPr="0048370C">
              <w:rPr>
                <w:rStyle w:val="Hyperlink"/>
                <w:noProof/>
                <w:lang w:val="en-GB"/>
              </w:rPr>
              <w:t>Themes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_Toc137227547 \h </w:instrText>
            </w:r>
            <w:r w:rsidRPr="0048370C">
              <w:rPr>
                <w:noProof/>
                <w:webHidden/>
                <w:lang w:val="en-GB"/>
              </w:rPr>
            </w:r>
            <w:r w:rsidRPr="0048370C">
              <w:rPr>
                <w:noProof/>
                <w:webHidden/>
                <w:lang w:val="en-GB"/>
              </w:rPr>
              <w:fldChar w:fldCharType="separate"/>
            </w:r>
            <w:r w:rsidRPr="0048370C">
              <w:rPr>
                <w:noProof/>
                <w:webHidden/>
                <w:lang w:val="en-GB"/>
              </w:rPr>
              <w:t>8</w:t>
            </w:r>
            <w:r w:rsidRPr="0048370C">
              <w:rPr>
                <w:noProof/>
                <w:webHidden/>
                <w:lang w:val="en-GB"/>
              </w:rPr>
              <w:fldChar w:fldCharType="end"/>
            </w:r>
          </w:hyperlink>
        </w:p>
        <w:p w14:paraId="7134F0FB" w14:textId="448D5F51" w:rsidR="00EC337F" w:rsidRPr="0048370C" w:rsidRDefault="00EC337F">
          <w:pPr>
            <w:pStyle w:val="TOC1"/>
            <w:tabs>
              <w:tab w:val="right" w:leader="dot" w:pos="9016"/>
            </w:tabs>
            <w:rPr>
              <w:noProof/>
              <w:lang w:val="en-GB"/>
            </w:rPr>
          </w:pPr>
          <w:hyperlink w:anchor="_Toc137227552" w:history="1">
            <w:r w:rsidRPr="0048370C">
              <w:rPr>
                <w:rStyle w:val="Hyperlink"/>
                <w:noProof/>
                <w:lang w:val="en-GB"/>
              </w:rPr>
              <w:t>Enablers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_Toc137227552 \h </w:instrText>
            </w:r>
            <w:r w:rsidRPr="0048370C">
              <w:rPr>
                <w:noProof/>
                <w:webHidden/>
                <w:lang w:val="en-GB"/>
              </w:rPr>
            </w:r>
            <w:r w:rsidRPr="0048370C">
              <w:rPr>
                <w:noProof/>
                <w:webHidden/>
                <w:lang w:val="en-GB"/>
              </w:rPr>
              <w:fldChar w:fldCharType="separate"/>
            </w:r>
            <w:r w:rsidRPr="0048370C">
              <w:rPr>
                <w:noProof/>
                <w:webHidden/>
                <w:lang w:val="en-GB"/>
              </w:rPr>
              <w:t>9</w:t>
            </w:r>
            <w:r w:rsidRPr="0048370C">
              <w:rPr>
                <w:noProof/>
                <w:webHidden/>
                <w:lang w:val="en-GB"/>
              </w:rPr>
              <w:fldChar w:fldCharType="end"/>
            </w:r>
          </w:hyperlink>
        </w:p>
        <w:p w14:paraId="170DD050" w14:textId="16E2DF0B" w:rsidR="00EC337F" w:rsidRPr="0048370C" w:rsidRDefault="00EC337F">
          <w:pPr>
            <w:pStyle w:val="TOC2"/>
            <w:tabs>
              <w:tab w:val="right" w:leader="dot" w:pos="9016"/>
            </w:tabs>
            <w:rPr>
              <w:noProof/>
              <w:lang w:val="en-GB"/>
            </w:rPr>
          </w:pPr>
          <w:hyperlink w:anchor="_Toc137227553" w:history="1">
            <w:r w:rsidRPr="0048370C">
              <w:rPr>
                <w:rStyle w:val="Hyperlink"/>
                <w:noProof/>
                <w:lang w:val="en-GB"/>
              </w:rPr>
              <w:t>Governance and co-ordination</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_Toc137227553 \h </w:instrText>
            </w:r>
            <w:r w:rsidRPr="0048370C">
              <w:rPr>
                <w:noProof/>
                <w:webHidden/>
                <w:lang w:val="en-GB"/>
              </w:rPr>
            </w:r>
            <w:r w:rsidRPr="0048370C">
              <w:rPr>
                <w:noProof/>
                <w:webHidden/>
                <w:lang w:val="en-GB"/>
              </w:rPr>
              <w:fldChar w:fldCharType="separate"/>
            </w:r>
            <w:r w:rsidRPr="0048370C">
              <w:rPr>
                <w:noProof/>
                <w:webHidden/>
                <w:lang w:val="en-GB"/>
              </w:rPr>
              <w:t>9</w:t>
            </w:r>
            <w:r w:rsidRPr="0048370C">
              <w:rPr>
                <w:noProof/>
                <w:webHidden/>
                <w:lang w:val="en-GB"/>
              </w:rPr>
              <w:fldChar w:fldCharType="end"/>
            </w:r>
          </w:hyperlink>
        </w:p>
        <w:p w14:paraId="07FD3BBF" w14:textId="63CCFBBB" w:rsidR="00EC337F" w:rsidRPr="0048370C" w:rsidRDefault="00EC337F">
          <w:pPr>
            <w:pStyle w:val="TOC2"/>
            <w:tabs>
              <w:tab w:val="right" w:leader="dot" w:pos="9016"/>
            </w:tabs>
            <w:rPr>
              <w:noProof/>
              <w:lang w:val="en-GB"/>
            </w:rPr>
          </w:pPr>
          <w:hyperlink w:anchor="_Toc137227554" w:history="1">
            <w:r w:rsidRPr="0048370C">
              <w:rPr>
                <w:rStyle w:val="Hyperlink"/>
                <w:noProof/>
                <w:lang w:val="en-GB"/>
              </w:rPr>
              <w:t>Technology</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_Toc137227554 \h </w:instrText>
            </w:r>
            <w:r w:rsidRPr="0048370C">
              <w:rPr>
                <w:noProof/>
                <w:webHidden/>
                <w:lang w:val="en-GB"/>
              </w:rPr>
            </w:r>
            <w:r w:rsidRPr="0048370C">
              <w:rPr>
                <w:noProof/>
                <w:webHidden/>
                <w:lang w:val="en-GB"/>
              </w:rPr>
              <w:fldChar w:fldCharType="separate"/>
            </w:r>
            <w:r w:rsidRPr="0048370C">
              <w:rPr>
                <w:noProof/>
                <w:webHidden/>
                <w:lang w:val="en-GB"/>
              </w:rPr>
              <w:t>10</w:t>
            </w:r>
            <w:r w:rsidRPr="0048370C">
              <w:rPr>
                <w:noProof/>
                <w:webHidden/>
                <w:lang w:val="en-GB"/>
              </w:rPr>
              <w:fldChar w:fldCharType="end"/>
            </w:r>
          </w:hyperlink>
        </w:p>
        <w:p w14:paraId="18E9C816" w14:textId="0094419B" w:rsidR="00EC337F" w:rsidRPr="0048370C" w:rsidRDefault="00EC337F">
          <w:pPr>
            <w:pStyle w:val="TOC2"/>
            <w:tabs>
              <w:tab w:val="right" w:leader="dot" w:pos="9016"/>
            </w:tabs>
            <w:rPr>
              <w:noProof/>
              <w:lang w:val="en-GB"/>
            </w:rPr>
          </w:pPr>
          <w:hyperlink w:anchor="_Toc137227555" w:history="1">
            <w:r w:rsidRPr="0048370C">
              <w:rPr>
                <w:rStyle w:val="Hyperlink"/>
                <w:noProof/>
                <w:lang w:val="en-GB"/>
              </w:rPr>
              <w:t>Tools and techniques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_Toc137227555 \h </w:instrText>
            </w:r>
            <w:r w:rsidRPr="0048370C">
              <w:rPr>
                <w:noProof/>
                <w:webHidden/>
                <w:lang w:val="en-GB"/>
              </w:rPr>
            </w:r>
            <w:r w:rsidRPr="0048370C">
              <w:rPr>
                <w:noProof/>
                <w:webHidden/>
                <w:lang w:val="en-GB"/>
              </w:rPr>
              <w:fldChar w:fldCharType="separate"/>
            </w:r>
            <w:r w:rsidRPr="0048370C">
              <w:rPr>
                <w:noProof/>
                <w:webHidden/>
                <w:lang w:val="en-GB"/>
              </w:rPr>
              <w:t>11</w:t>
            </w:r>
            <w:r w:rsidRPr="0048370C">
              <w:rPr>
                <w:noProof/>
                <w:webHidden/>
                <w:lang w:val="en-GB"/>
              </w:rPr>
              <w:fldChar w:fldCharType="end"/>
            </w:r>
          </w:hyperlink>
        </w:p>
        <w:p w14:paraId="5BADA239" w14:textId="506A5A5C" w:rsidR="00EC337F" w:rsidRPr="0048370C" w:rsidRDefault="00EC337F">
          <w:pPr>
            <w:pStyle w:val="TOC2"/>
            <w:tabs>
              <w:tab w:val="right" w:leader="dot" w:pos="9016"/>
            </w:tabs>
            <w:rPr>
              <w:noProof/>
              <w:lang w:val="en-GB"/>
            </w:rPr>
          </w:pPr>
          <w:hyperlink w:anchor="_Toc137227556" w:history="1">
            <w:r w:rsidRPr="0048370C">
              <w:rPr>
                <w:rStyle w:val="Hyperlink"/>
                <w:noProof/>
                <w:lang w:val="en-GB"/>
              </w:rPr>
              <w:t>Skills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_Toc137227556 \h </w:instrText>
            </w:r>
            <w:r w:rsidRPr="0048370C">
              <w:rPr>
                <w:noProof/>
                <w:webHidden/>
                <w:lang w:val="en-GB"/>
              </w:rPr>
            </w:r>
            <w:r w:rsidRPr="0048370C">
              <w:rPr>
                <w:noProof/>
                <w:webHidden/>
                <w:lang w:val="en-GB"/>
              </w:rPr>
              <w:fldChar w:fldCharType="separate"/>
            </w:r>
            <w:r w:rsidRPr="0048370C">
              <w:rPr>
                <w:noProof/>
                <w:webHidden/>
                <w:lang w:val="en-GB"/>
              </w:rPr>
              <w:t>11</w:t>
            </w:r>
            <w:r w:rsidRPr="0048370C">
              <w:rPr>
                <w:noProof/>
                <w:webHidden/>
                <w:lang w:val="en-GB"/>
              </w:rPr>
              <w:fldChar w:fldCharType="end"/>
            </w:r>
          </w:hyperlink>
        </w:p>
        <w:p w14:paraId="0C7152C1" w14:textId="576ADC42" w:rsidR="00EC337F" w:rsidRPr="0048370C" w:rsidRDefault="00EC337F">
          <w:pPr>
            <w:pStyle w:val="TOC2"/>
            <w:tabs>
              <w:tab w:val="right" w:leader="dot" w:pos="9016"/>
            </w:tabs>
            <w:rPr>
              <w:noProof/>
              <w:lang w:val="en-GB"/>
            </w:rPr>
          </w:pPr>
          <w:hyperlink w:anchor="_Toc137227559" w:history="1">
            <w:r w:rsidRPr="0048370C">
              <w:rPr>
                <w:rStyle w:val="Hyperlink"/>
                <w:noProof/>
                <w:lang w:val="en-GB"/>
              </w:rPr>
              <w:t>Resources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_Toc137227559 \h </w:instrText>
            </w:r>
            <w:r w:rsidRPr="0048370C">
              <w:rPr>
                <w:noProof/>
                <w:webHidden/>
                <w:lang w:val="en-GB"/>
              </w:rPr>
            </w:r>
            <w:r w:rsidRPr="0048370C">
              <w:rPr>
                <w:noProof/>
                <w:webHidden/>
                <w:lang w:val="en-GB"/>
              </w:rPr>
              <w:fldChar w:fldCharType="separate"/>
            </w:r>
            <w:r w:rsidRPr="0048370C">
              <w:rPr>
                <w:noProof/>
                <w:webHidden/>
                <w:lang w:val="en-GB"/>
              </w:rPr>
              <w:t>12</w:t>
            </w:r>
            <w:r w:rsidRPr="0048370C">
              <w:rPr>
                <w:noProof/>
                <w:webHidden/>
                <w:lang w:val="en-GB"/>
              </w:rPr>
              <w:fldChar w:fldCharType="end"/>
            </w:r>
          </w:hyperlink>
        </w:p>
        <w:p w14:paraId="72806BD6" w14:textId="38D51C4B" w:rsidR="00EC337F" w:rsidRPr="0048370C" w:rsidRDefault="00EC337F">
          <w:pPr>
            <w:pStyle w:val="TOC1"/>
            <w:tabs>
              <w:tab w:val="right" w:leader="dot" w:pos="9016"/>
            </w:tabs>
            <w:rPr>
              <w:noProof/>
              <w:lang w:val="en-GB"/>
            </w:rPr>
          </w:pPr>
          <w:hyperlink w:anchor="_Toc137227560" w:history="1">
            <w:r w:rsidRPr="0048370C">
              <w:rPr>
                <w:rStyle w:val="Hyperlink"/>
                <w:noProof/>
                <w:lang w:val="en-GB"/>
              </w:rPr>
              <w:t>Outcomes and KPIs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_Toc137227560 \h </w:instrText>
            </w:r>
            <w:r w:rsidRPr="0048370C">
              <w:rPr>
                <w:noProof/>
                <w:webHidden/>
                <w:lang w:val="en-GB"/>
              </w:rPr>
            </w:r>
            <w:r w:rsidRPr="0048370C">
              <w:rPr>
                <w:noProof/>
                <w:webHidden/>
                <w:lang w:val="en-GB"/>
              </w:rPr>
              <w:fldChar w:fldCharType="separate"/>
            </w:r>
            <w:r w:rsidRPr="0048370C">
              <w:rPr>
                <w:noProof/>
                <w:webHidden/>
                <w:lang w:val="en-GB"/>
              </w:rPr>
              <w:t>13</w:t>
            </w:r>
            <w:r w:rsidRPr="0048370C">
              <w:rPr>
                <w:noProof/>
                <w:webHidden/>
                <w:lang w:val="en-GB"/>
              </w:rPr>
              <w:fldChar w:fldCharType="end"/>
            </w:r>
          </w:hyperlink>
        </w:p>
        <w:p w14:paraId="43B5D3A6" w14:textId="653C38E0" w:rsidR="00EC337F" w:rsidRPr="0048370C" w:rsidRDefault="00EC337F">
          <w:pPr>
            <w:pStyle w:val="TOC2"/>
            <w:tabs>
              <w:tab w:val="right" w:leader="dot" w:pos="9016"/>
            </w:tabs>
            <w:rPr>
              <w:noProof/>
              <w:lang w:val="en-GB"/>
            </w:rPr>
          </w:pPr>
          <w:hyperlink w:anchor="_Toc137227561" w:history="1">
            <w:r w:rsidRPr="0048370C">
              <w:rPr>
                <w:rStyle w:val="Hyperlink"/>
                <w:noProof/>
                <w:lang w:val="en-GB"/>
              </w:rPr>
              <w:t>Speed</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_Toc137227561 \h </w:instrText>
            </w:r>
            <w:r w:rsidRPr="0048370C">
              <w:rPr>
                <w:noProof/>
                <w:webHidden/>
                <w:lang w:val="en-GB"/>
              </w:rPr>
            </w:r>
            <w:r w:rsidRPr="0048370C">
              <w:rPr>
                <w:noProof/>
                <w:webHidden/>
                <w:lang w:val="en-GB"/>
              </w:rPr>
              <w:fldChar w:fldCharType="separate"/>
            </w:r>
            <w:r w:rsidRPr="0048370C">
              <w:rPr>
                <w:noProof/>
                <w:webHidden/>
                <w:lang w:val="en-GB"/>
              </w:rPr>
              <w:t>13</w:t>
            </w:r>
            <w:r w:rsidRPr="0048370C">
              <w:rPr>
                <w:noProof/>
                <w:webHidden/>
                <w:lang w:val="en-GB"/>
              </w:rPr>
              <w:fldChar w:fldCharType="end"/>
            </w:r>
          </w:hyperlink>
        </w:p>
        <w:p w14:paraId="31855827" w14:textId="38A2A6FE" w:rsidR="00EC337F" w:rsidRPr="0048370C" w:rsidRDefault="00EC337F">
          <w:pPr>
            <w:pStyle w:val="TOC2"/>
            <w:tabs>
              <w:tab w:val="right" w:leader="dot" w:pos="9016"/>
            </w:tabs>
            <w:rPr>
              <w:noProof/>
              <w:lang w:val="en-GB"/>
            </w:rPr>
          </w:pPr>
          <w:hyperlink w:anchor="_Toc137227562" w:history="1">
            <w:r w:rsidRPr="0048370C">
              <w:rPr>
                <w:rStyle w:val="Hyperlink"/>
                <w:noProof/>
                <w:lang w:val="en-GB"/>
              </w:rPr>
              <w:t>Consistency and re-usability</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_Toc137227562 \h </w:instrText>
            </w:r>
            <w:r w:rsidRPr="0048370C">
              <w:rPr>
                <w:noProof/>
                <w:webHidden/>
                <w:lang w:val="en-GB"/>
              </w:rPr>
            </w:r>
            <w:r w:rsidRPr="0048370C">
              <w:rPr>
                <w:noProof/>
                <w:webHidden/>
                <w:lang w:val="en-GB"/>
              </w:rPr>
              <w:fldChar w:fldCharType="separate"/>
            </w:r>
            <w:r w:rsidRPr="0048370C">
              <w:rPr>
                <w:noProof/>
                <w:webHidden/>
                <w:lang w:val="en-GB"/>
              </w:rPr>
              <w:t>13</w:t>
            </w:r>
            <w:r w:rsidRPr="0048370C">
              <w:rPr>
                <w:noProof/>
                <w:webHidden/>
                <w:lang w:val="en-GB"/>
              </w:rPr>
              <w:fldChar w:fldCharType="end"/>
            </w:r>
          </w:hyperlink>
        </w:p>
        <w:p w14:paraId="6393A9A1" w14:textId="3C3FAC35" w:rsidR="00EC337F" w:rsidRPr="0048370C" w:rsidRDefault="00EC337F">
          <w:pPr>
            <w:pStyle w:val="TOC2"/>
            <w:tabs>
              <w:tab w:val="right" w:leader="dot" w:pos="9016"/>
            </w:tabs>
            <w:rPr>
              <w:noProof/>
              <w:lang w:val="en-GB"/>
            </w:rPr>
          </w:pPr>
          <w:hyperlink w:anchor="_Toc137227563" w:history="1">
            <w:r w:rsidRPr="0048370C">
              <w:rPr>
                <w:rStyle w:val="Hyperlink"/>
                <w:noProof/>
                <w:lang w:val="en-GB"/>
              </w:rPr>
              <w:t>Trust</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_Toc137227563 \h </w:instrText>
            </w:r>
            <w:r w:rsidRPr="0048370C">
              <w:rPr>
                <w:noProof/>
                <w:webHidden/>
                <w:lang w:val="en-GB"/>
              </w:rPr>
            </w:r>
            <w:r w:rsidRPr="0048370C">
              <w:rPr>
                <w:noProof/>
                <w:webHidden/>
                <w:lang w:val="en-GB"/>
              </w:rPr>
              <w:fldChar w:fldCharType="separate"/>
            </w:r>
            <w:r w:rsidRPr="0048370C">
              <w:rPr>
                <w:noProof/>
                <w:webHidden/>
                <w:lang w:val="en-GB"/>
              </w:rPr>
              <w:t>14</w:t>
            </w:r>
            <w:r w:rsidRPr="0048370C">
              <w:rPr>
                <w:noProof/>
                <w:webHidden/>
                <w:lang w:val="en-GB"/>
              </w:rPr>
              <w:fldChar w:fldCharType="end"/>
            </w:r>
          </w:hyperlink>
        </w:p>
        <w:p w14:paraId="32DF810C" w14:textId="68C3A95E" w:rsidR="00EC337F" w:rsidRPr="0048370C" w:rsidRDefault="00EC337F">
          <w:pPr>
            <w:pStyle w:val="TOC1"/>
            <w:tabs>
              <w:tab w:val="right" w:leader="dot" w:pos="9016"/>
            </w:tabs>
            <w:rPr>
              <w:noProof/>
              <w:lang w:val="en-GB"/>
            </w:rPr>
          </w:pPr>
          <w:hyperlink w:anchor="_Toc137227564" w:history="1">
            <w:r w:rsidRPr="0048370C">
              <w:rPr>
                <w:rStyle w:val="Hyperlink"/>
                <w:noProof/>
                <w:lang w:val="en-GB"/>
              </w:rPr>
              <w:t>Implementation approach</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_Toc137227564 \h </w:instrText>
            </w:r>
            <w:r w:rsidRPr="0048370C">
              <w:rPr>
                <w:noProof/>
                <w:webHidden/>
                <w:lang w:val="en-GB"/>
              </w:rPr>
            </w:r>
            <w:r w:rsidRPr="0048370C">
              <w:rPr>
                <w:noProof/>
                <w:webHidden/>
                <w:lang w:val="en-GB"/>
              </w:rPr>
              <w:fldChar w:fldCharType="separate"/>
            </w:r>
            <w:r w:rsidRPr="0048370C">
              <w:rPr>
                <w:noProof/>
                <w:webHidden/>
                <w:lang w:val="en-GB"/>
              </w:rPr>
              <w:t>15</w:t>
            </w:r>
            <w:r w:rsidRPr="0048370C">
              <w:rPr>
                <w:noProof/>
                <w:webHidden/>
                <w:lang w:val="en-GB"/>
              </w:rPr>
              <w:fldChar w:fldCharType="end"/>
            </w:r>
          </w:hyperlink>
        </w:p>
        <w:p w14:paraId="436670FE" w14:textId="6B8260C2" w:rsidR="00EC337F" w:rsidRPr="0048370C" w:rsidRDefault="00EC337F">
          <w:pPr>
            <w:pStyle w:val="TOC1"/>
            <w:tabs>
              <w:tab w:val="right" w:leader="dot" w:pos="9016"/>
            </w:tabs>
            <w:rPr>
              <w:noProof/>
              <w:lang w:val="en-GB"/>
            </w:rPr>
          </w:pPr>
          <w:hyperlink w:anchor="_Toc137227565" w:history="1">
            <w:r w:rsidRPr="0048370C">
              <w:rPr>
                <w:rStyle w:val="Hyperlink"/>
                <w:noProof/>
                <w:lang w:val="en-GB"/>
              </w:rPr>
              <w:t>ANNEXES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_Toc137227565 \h </w:instrText>
            </w:r>
            <w:r w:rsidRPr="0048370C">
              <w:rPr>
                <w:noProof/>
                <w:webHidden/>
                <w:lang w:val="en-GB"/>
              </w:rPr>
            </w:r>
            <w:r w:rsidRPr="0048370C">
              <w:rPr>
                <w:noProof/>
                <w:webHidden/>
                <w:lang w:val="en-GB"/>
              </w:rPr>
              <w:fldChar w:fldCharType="separate"/>
            </w:r>
            <w:r w:rsidRPr="0048370C">
              <w:rPr>
                <w:noProof/>
                <w:webHidden/>
                <w:lang w:val="en-GB"/>
              </w:rPr>
              <w:t>17</w:t>
            </w:r>
            <w:r w:rsidRPr="0048370C">
              <w:rPr>
                <w:noProof/>
                <w:webHidden/>
                <w:lang w:val="en-GB"/>
              </w:rPr>
              <w:fldChar w:fldCharType="end"/>
            </w:r>
          </w:hyperlink>
        </w:p>
        <w:p w14:paraId="4C098CA0" w14:textId="616C517A" w:rsidR="00EC337F" w:rsidRPr="0048370C" w:rsidRDefault="00EC337F">
          <w:pPr>
            <w:pStyle w:val="TOC2"/>
            <w:tabs>
              <w:tab w:val="right" w:leader="dot" w:pos="9016"/>
            </w:tabs>
            <w:rPr>
              <w:noProof/>
              <w:lang w:val="en-GB"/>
            </w:rPr>
          </w:pPr>
          <w:hyperlink w:anchor="_Toc137227566" w:history="1">
            <w:r w:rsidRPr="0048370C">
              <w:rPr>
                <w:rStyle w:val="Hyperlink"/>
                <w:noProof/>
                <w:lang w:val="en-GB"/>
              </w:rPr>
              <w:t>ANNEX I: Priority use-cases</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_Toc137227566 \h </w:instrText>
            </w:r>
            <w:r w:rsidRPr="0048370C">
              <w:rPr>
                <w:noProof/>
                <w:webHidden/>
                <w:lang w:val="en-GB"/>
              </w:rPr>
            </w:r>
            <w:r w:rsidRPr="0048370C">
              <w:rPr>
                <w:noProof/>
                <w:webHidden/>
                <w:lang w:val="en-GB"/>
              </w:rPr>
              <w:fldChar w:fldCharType="separate"/>
            </w:r>
            <w:r w:rsidRPr="0048370C">
              <w:rPr>
                <w:noProof/>
                <w:webHidden/>
                <w:lang w:val="en-GB"/>
              </w:rPr>
              <w:t>17</w:t>
            </w:r>
            <w:r w:rsidRPr="0048370C">
              <w:rPr>
                <w:noProof/>
                <w:webHidden/>
                <w:lang w:val="en-GB"/>
              </w:rPr>
              <w:fldChar w:fldCharType="end"/>
            </w:r>
          </w:hyperlink>
        </w:p>
        <w:p w14:paraId="2564B37D" w14:textId="164F0FD9" w:rsidR="00EC337F" w:rsidRPr="0048370C" w:rsidRDefault="00EC337F">
          <w:pPr>
            <w:pStyle w:val="TOC2"/>
            <w:tabs>
              <w:tab w:val="right" w:leader="dot" w:pos="9016"/>
            </w:tabs>
            <w:rPr>
              <w:noProof/>
              <w:lang w:val="en-GB"/>
            </w:rPr>
          </w:pPr>
          <w:hyperlink w:anchor="_Toc137227567" w:history="1">
            <w:r w:rsidRPr="0048370C">
              <w:rPr>
                <w:rStyle w:val="Hyperlink"/>
                <w:noProof/>
                <w:lang w:val="en-GB"/>
              </w:rPr>
              <w:t>ANNEX II: Timeline</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_Toc137227567 \h </w:instrText>
            </w:r>
            <w:r w:rsidRPr="0048370C">
              <w:rPr>
                <w:noProof/>
                <w:webHidden/>
                <w:lang w:val="en-GB"/>
              </w:rPr>
            </w:r>
            <w:r w:rsidRPr="0048370C">
              <w:rPr>
                <w:noProof/>
                <w:webHidden/>
                <w:lang w:val="en-GB"/>
              </w:rPr>
              <w:fldChar w:fldCharType="separate"/>
            </w:r>
            <w:r w:rsidRPr="0048370C">
              <w:rPr>
                <w:noProof/>
                <w:webHidden/>
                <w:lang w:val="en-GB"/>
              </w:rPr>
              <w:t>21</w:t>
            </w:r>
            <w:r w:rsidRPr="0048370C">
              <w:rPr>
                <w:noProof/>
                <w:webHidden/>
                <w:lang w:val="en-GB"/>
              </w:rPr>
              <w:fldChar w:fldCharType="end"/>
            </w:r>
          </w:hyperlink>
        </w:p>
        <w:p w14:paraId="23468253" w14:textId="4A9CA6DD" w:rsidR="00EC337F" w:rsidRPr="0048370C" w:rsidRDefault="00EC337F">
          <w:pPr>
            <w:pStyle w:val="TOC3"/>
            <w:tabs>
              <w:tab w:val="right" w:leader="dot" w:pos="9016"/>
            </w:tabs>
            <w:rPr>
              <w:noProof/>
              <w:lang w:val="en-GB"/>
            </w:rPr>
          </w:pPr>
          <w:hyperlink w:anchor="_Toc137227568" w:history="1">
            <w:r w:rsidRPr="0048370C">
              <w:rPr>
                <w:rStyle w:val="Hyperlink"/>
                <w:noProof/>
                <w:lang w:val="en-GB"/>
              </w:rPr>
              <w:t>Data Strategy: implementation timeline</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_Toc137227568 \h </w:instrText>
            </w:r>
            <w:r w:rsidRPr="0048370C">
              <w:rPr>
                <w:noProof/>
                <w:webHidden/>
                <w:lang w:val="en-GB"/>
              </w:rPr>
            </w:r>
            <w:r w:rsidRPr="0048370C">
              <w:rPr>
                <w:noProof/>
                <w:webHidden/>
                <w:lang w:val="en-GB"/>
              </w:rPr>
              <w:fldChar w:fldCharType="separate"/>
            </w:r>
            <w:r w:rsidRPr="0048370C">
              <w:rPr>
                <w:noProof/>
                <w:webHidden/>
                <w:lang w:val="en-GB"/>
              </w:rPr>
              <w:t>21</w:t>
            </w:r>
            <w:r w:rsidRPr="0048370C">
              <w:rPr>
                <w:noProof/>
                <w:webHidden/>
                <w:lang w:val="en-GB"/>
              </w:rPr>
              <w:fldChar w:fldCharType="end"/>
            </w:r>
          </w:hyperlink>
        </w:p>
        <w:p w14:paraId="630281AB" w14:textId="73C36BBF" w:rsidR="00EC337F" w:rsidRPr="0048370C" w:rsidRDefault="00EC337F">
          <w:pPr>
            <w:pStyle w:val="TOC2"/>
            <w:tabs>
              <w:tab w:val="right" w:leader="dot" w:pos="9016"/>
            </w:tabs>
            <w:rPr>
              <w:noProof/>
              <w:lang w:val="en-GB"/>
            </w:rPr>
          </w:pPr>
          <w:hyperlink w:anchor="_Toc137227569" w:history="1">
            <w:r w:rsidRPr="0048370C">
              <w:rPr>
                <w:rStyle w:val="Hyperlink"/>
                <w:noProof/>
                <w:lang w:val="en-GB"/>
              </w:rPr>
              <w:t>ANNEX III: Data Governance Operating Model</w:t>
            </w:r>
            <w:r w:rsidRPr="0048370C">
              <w:rPr>
                <w:noProof/>
                <w:webHidden/>
                <w:lang w:val="en-GB"/>
              </w:rPr>
              <w:tab/>
            </w:r>
            <w:r w:rsidRPr="0048370C">
              <w:rPr>
                <w:noProof/>
                <w:webHidden/>
                <w:lang w:val="en-GB"/>
              </w:rPr>
              <w:fldChar w:fldCharType="begin"/>
            </w:r>
            <w:r w:rsidRPr="0048370C">
              <w:rPr>
                <w:noProof/>
                <w:webHidden/>
                <w:lang w:val="en-GB"/>
              </w:rPr>
              <w:instrText xml:space="preserve"> PAGEREF _Toc137227569 \h </w:instrText>
            </w:r>
            <w:r w:rsidRPr="0048370C">
              <w:rPr>
                <w:noProof/>
                <w:webHidden/>
                <w:lang w:val="en-GB"/>
              </w:rPr>
            </w:r>
            <w:r w:rsidRPr="0048370C">
              <w:rPr>
                <w:noProof/>
                <w:webHidden/>
                <w:lang w:val="en-GB"/>
              </w:rPr>
              <w:fldChar w:fldCharType="separate"/>
            </w:r>
            <w:r w:rsidRPr="0048370C">
              <w:rPr>
                <w:noProof/>
                <w:webHidden/>
                <w:lang w:val="en-GB"/>
              </w:rPr>
              <w:t>22</w:t>
            </w:r>
            <w:r w:rsidRPr="0048370C">
              <w:rPr>
                <w:noProof/>
                <w:webHidden/>
                <w:lang w:val="en-GB"/>
              </w:rPr>
              <w:fldChar w:fldCharType="end"/>
            </w:r>
          </w:hyperlink>
        </w:p>
        <w:p w14:paraId="63833E12" w14:textId="7281EEE0" w:rsidR="00BB3461" w:rsidRPr="0048370C" w:rsidRDefault="00EC337F" w:rsidP="00BB3461">
          <w:pPr>
            <w:rPr>
              <w:lang w:val="en-GB"/>
            </w:rPr>
          </w:pPr>
          <w:r w:rsidRPr="0048370C">
            <w:rPr>
              <w:b/>
              <w:bCs/>
              <w:noProof/>
              <w:lang w:val="en-GB"/>
            </w:rPr>
            <w:fldChar w:fldCharType="end"/>
          </w:r>
        </w:p>
      </w:sdtContent>
    </w:sdt>
    <w:p w14:paraId="655C99C5" w14:textId="77777777" w:rsidR="00BB3461" w:rsidRPr="0048370C" w:rsidRDefault="00BB3461">
      <w:pPr>
        <w:widowControl/>
        <w:spacing w:after="160" w:line="259" w:lineRule="auto"/>
        <w:rPr>
          <w:rFonts w:asciiTheme="majorHAnsi" w:eastAsiaTheme="majorEastAsia" w:hAnsiTheme="majorHAnsi" w:cstheme="majorBidi"/>
          <w:color w:val="374C80" w:themeColor="accent1" w:themeShade="BF"/>
          <w:sz w:val="32"/>
          <w:szCs w:val="32"/>
          <w:lang w:val="en-GB"/>
        </w:rPr>
      </w:pPr>
      <w:r w:rsidRPr="0048370C">
        <w:rPr>
          <w:lang w:val="en-GB"/>
        </w:rPr>
        <w:br w:type="page"/>
      </w:r>
    </w:p>
    <w:p w14:paraId="40FFE0DC" w14:textId="42A23F20" w:rsidR="00BB3461" w:rsidRPr="0048370C" w:rsidRDefault="00BB3461" w:rsidP="00BB3461">
      <w:pPr>
        <w:pStyle w:val="Heading1"/>
        <w:rPr>
          <w:lang w:val="en-GB"/>
        </w:rPr>
      </w:pPr>
      <w:bookmarkStart w:id="1" w:name="_Toc137227521"/>
      <w:r w:rsidRPr="0048370C">
        <w:rPr>
          <w:lang w:val="en-GB"/>
        </w:rPr>
        <w:lastRenderedPageBreak/>
        <w:t>About this strateg</w:t>
      </w:r>
      <w:bookmarkStart w:id="2" w:name="bookmark2"/>
      <w:r w:rsidRPr="0048370C">
        <w:rPr>
          <w:lang w:val="en-GB"/>
        </w:rPr>
        <w:t>y</w:t>
      </w:r>
      <w:bookmarkEnd w:id="0"/>
      <w:bookmarkEnd w:id="1"/>
    </w:p>
    <w:p w14:paraId="33622626" w14:textId="77777777" w:rsidR="00BB3461" w:rsidRPr="0048370C" w:rsidRDefault="00BB3461" w:rsidP="00BB3461">
      <w:pPr>
        <w:pStyle w:val="Heading2"/>
        <w:rPr>
          <w:lang w:val="en-GB"/>
        </w:rPr>
      </w:pPr>
      <w:bookmarkStart w:id="3" w:name="_Toc136880372"/>
      <w:bookmarkStart w:id="4" w:name="_Toc136880490"/>
      <w:bookmarkStart w:id="5" w:name="_Toc137227522"/>
      <w:r w:rsidRPr="0048370C">
        <w:rPr>
          <w:lang w:val="en-GB"/>
        </w:rPr>
        <w:t>Executive summary</w:t>
      </w:r>
      <w:bookmarkEnd w:id="2"/>
      <w:bookmarkEnd w:id="3"/>
      <w:bookmarkEnd w:id="4"/>
      <w:bookmarkEnd w:id="5"/>
    </w:p>
    <w:p w14:paraId="575E4B8E" w14:textId="77777777" w:rsidR="00BB3461" w:rsidRPr="0048370C" w:rsidRDefault="00BB3461" w:rsidP="00BB3461">
      <w:pPr>
        <w:rPr>
          <w:lang w:val="en-GB"/>
        </w:rPr>
      </w:pPr>
      <w:r w:rsidRPr="0048370C">
        <w:rPr>
          <w:lang w:val="en-GB"/>
        </w:rPr>
        <w:t>We must increase the value we obtain from our data by using it more effectively and more efficiently to deliver our strategic outcomes in a challenging environment, while remaining secure and compliant. In the medium term this means achieving common understanding of our data priorities; aligning and investing effort and resources in people, tools and technology; and ensuring accountability for data. In the longer term this will create the time, space and capability to leverage more advanced artificial intelligence techniques, alongside a culture that develops data-driven solutions to our most-pressing problems. This will enable us to achieve our vision for data.</w:t>
      </w:r>
      <w:bookmarkStart w:id="6" w:name="bookmark4"/>
    </w:p>
    <w:p w14:paraId="578578ED" w14:textId="77777777" w:rsidR="00BB3461" w:rsidRPr="0048370C" w:rsidRDefault="00BB3461" w:rsidP="00BB3461">
      <w:pPr>
        <w:rPr>
          <w:lang w:val="en-GB"/>
        </w:rPr>
      </w:pPr>
    </w:p>
    <w:p w14:paraId="367CFCFB" w14:textId="77777777" w:rsidR="00BB3461" w:rsidRPr="0048370C" w:rsidRDefault="00BB3461" w:rsidP="00BB3461">
      <w:pPr>
        <w:pStyle w:val="Heading2"/>
        <w:rPr>
          <w:lang w:val="en-GB"/>
        </w:rPr>
      </w:pPr>
      <w:bookmarkStart w:id="7" w:name="_Toc136880373"/>
      <w:bookmarkStart w:id="8" w:name="_Toc136880491"/>
      <w:bookmarkStart w:id="9" w:name="_Toc137227523"/>
      <w:r w:rsidRPr="0048370C">
        <w:rPr>
          <w:lang w:val="en-GB"/>
        </w:rPr>
        <w:t>Preface</w:t>
      </w:r>
      <w:bookmarkEnd w:id="6"/>
      <w:bookmarkEnd w:id="7"/>
      <w:bookmarkEnd w:id="8"/>
      <w:bookmarkEnd w:id="9"/>
    </w:p>
    <w:p w14:paraId="7401FDB3" w14:textId="77777777" w:rsidR="00BB3461" w:rsidRPr="0048370C" w:rsidRDefault="00BB3461" w:rsidP="00BB3461">
      <w:pPr>
        <w:rPr>
          <w:lang w:val="en-GB"/>
        </w:rPr>
      </w:pPr>
      <w:r w:rsidRPr="0048370C">
        <w:rPr>
          <w:lang w:val="en-GB"/>
        </w:rPr>
        <w:t>The UCL Data Strategy sets out the vision for how we will use data to achieve our goals within a culture that values it.</w:t>
      </w:r>
    </w:p>
    <w:p w14:paraId="0B6EB80A" w14:textId="77777777" w:rsidR="00BB3461" w:rsidRPr="0048370C" w:rsidRDefault="00BB3461" w:rsidP="00BB3461">
      <w:pPr>
        <w:rPr>
          <w:lang w:val="en-GB"/>
        </w:rPr>
      </w:pPr>
    </w:p>
    <w:p w14:paraId="3196FC6C" w14:textId="77777777" w:rsidR="00BB3461" w:rsidRPr="0048370C" w:rsidRDefault="00BB3461" w:rsidP="00BB3461">
      <w:pPr>
        <w:rPr>
          <w:lang w:val="en-GB"/>
        </w:rPr>
      </w:pPr>
      <w:r w:rsidRPr="0048370C">
        <w:rPr>
          <w:lang w:val="en-GB"/>
        </w:rPr>
        <w:t>Our data is a key asset, providing the basis for insight that supports UCL’s decision-making and the delivery of its strategic aims, and enabling the connected university experience that is a key objective of the emerging Digital Strategy. In addition, good management of our data will play a critical role in helping us remain secure and compliant.</w:t>
      </w:r>
    </w:p>
    <w:p w14:paraId="085E9C32" w14:textId="77777777" w:rsidR="00BB3461" w:rsidRPr="0048370C" w:rsidRDefault="00BB3461" w:rsidP="00BB3461">
      <w:pPr>
        <w:rPr>
          <w:lang w:val="en-GB"/>
        </w:rPr>
      </w:pPr>
    </w:p>
    <w:p w14:paraId="309ADF4A" w14:textId="77777777" w:rsidR="00BB3461" w:rsidRPr="0048370C" w:rsidRDefault="00BB3461" w:rsidP="00BB3461">
      <w:pPr>
        <w:rPr>
          <w:lang w:val="en-GB"/>
        </w:rPr>
      </w:pPr>
      <w:r w:rsidRPr="0048370C">
        <w:rPr>
          <w:lang w:val="en-GB"/>
        </w:rPr>
        <w:t>This strategy outlines a high-level plan for achieving high-quality data with speed, consistency and trust.</w:t>
      </w:r>
    </w:p>
    <w:p w14:paraId="4074EB68" w14:textId="77777777" w:rsidR="00BB3461" w:rsidRPr="0048370C" w:rsidRDefault="00BB3461" w:rsidP="00BB3461">
      <w:pPr>
        <w:rPr>
          <w:lang w:val="en-GB"/>
        </w:rPr>
      </w:pPr>
    </w:p>
    <w:p w14:paraId="6077C03B" w14:textId="77777777" w:rsidR="00BB3461" w:rsidRPr="0048370C" w:rsidRDefault="00BB3461" w:rsidP="00BB3461">
      <w:pPr>
        <w:rPr>
          <w:lang w:val="en-GB"/>
        </w:rPr>
      </w:pPr>
      <w:r w:rsidRPr="0048370C">
        <w:rPr>
          <w:lang w:val="en-GB"/>
        </w:rPr>
        <w:t>Two sub-strategies (alongside other supporting ISD and Information Security strategies) complement this strategy:</w:t>
      </w:r>
    </w:p>
    <w:p w14:paraId="6D169443" w14:textId="77777777" w:rsidR="00BB3461" w:rsidRPr="0048370C" w:rsidRDefault="00BB3461" w:rsidP="00BB3461">
      <w:pPr>
        <w:pStyle w:val="ListParagraph"/>
        <w:numPr>
          <w:ilvl w:val="0"/>
          <w:numId w:val="1"/>
        </w:numPr>
        <w:rPr>
          <w:lang w:val="en-GB"/>
        </w:rPr>
      </w:pPr>
      <w:r w:rsidRPr="0048370C">
        <w:rPr>
          <w:lang w:val="en-GB"/>
        </w:rPr>
        <w:t>the UCL Data Governance Operating Model, which describes how our proposed operating model for data governance will embed accountability for data;</w:t>
      </w:r>
    </w:p>
    <w:p w14:paraId="1642BFB6" w14:textId="77777777" w:rsidR="00BB3461" w:rsidRPr="0048370C" w:rsidRDefault="00BB3461" w:rsidP="00BB3461">
      <w:pPr>
        <w:pStyle w:val="ListParagraph"/>
        <w:numPr>
          <w:ilvl w:val="0"/>
          <w:numId w:val="1"/>
        </w:numPr>
        <w:rPr>
          <w:lang w:val="en-GB"/>
        </w:rPr>
      </w:pPr>
      <w:r w:rsidRPr="0048370C">
        <w:rPr>
          <w:lang w:val="en-GB"/>
        </w:rPr>
        <w:t>the Reporting &amp; Analytics Modernisation Programme, which sets out a vision for how we will use technology and process to improve the speed, efficiency and quality with which reporting and analytics are developed, delivered and consumed.</w:t>
      </w:r>
      <w:bookmarkStart w:id="10" w:name="bookmark6"/>
    </w:p>
    <w:p w14:paraId="19C155DA" w14:textId="77777777" w:rsidR="00BB3461" w:rsidRPr="0048370C" w:rsidRDefault="00BB3461" w:rsidP="00BB3461">
      <w:pPr>
        <w:pStyle w:val="Heading2"/>
        <w:rPr>
          <w:lang w:val="en-GB"/>
        </w:rPr>
      </w:pPr>
    </w:p>
    <w:p w14:paraId="29075088" w14:textId="77777777" w:rsidR="00BB3461" w:rsidRPr="0048370C" w:rsidRDefault="00BB3461" w:rsidP="00BB3461">
      <w:pPr>
        <w:pStyle w:val="Heading2"/>
        <w:rPr>
          <w:lang w:val="en-GB"/>
        </w:rPr>
      </w:pPr>
      <w:bookmarkStart w:id="11" w:name="_Toc136880374"/>
      <w:bookmarkStart w:id="12" w:name="_Toc136880492"/>
      <w:bookmarkStart w:id="13" w:name="_Toc137227524"/>
      <w:r w:rsidRPr="0048370C">
        <w:rPr>
          <w:lang w:val="en-GB"/>
        </w:rPr>
        <w:t>Scope and reach</w:t>
      </w:r>
      <w:bookmarkEnd w:id="10"/>
      <w:bookmarkEnd w:id="11"/>
      <w:bookmarkEnd w:id="12"/>
      <w:bookmarkEnd w:id="13"/>
    </w:p>
    <w:p w14:paraId="18A93E10" w14:textId="77777777" w:rsidR="00BB3461" w:rsidRPr="0048370C" w:rsidRDefault="00BB3461" w:rsidP="00BB3461">
      <w:pPr>
        <w:rPr>
          <w:lang w:val="en-GB"/>
        </w:rPr>
      </w:pPr>
      <w:r w:rsidRPr="0048370C">
        <w:rPr>
          <w:lang w:val="en-GB"/>
        </w:rPr>
        <w:t>This Data Strategy underpins the delivery of data and insight and the mitigation of security and compliance risks and is a pillar of the Digital Strategy. It is essential to the delivery of the UCL Strategic Plan 2022-27.</w:t>
      </w:r>
    </w:p>
    <w:p w14:paraId="2FBE9852" w14:textId="77777777" w:rsidR="00BB3461" w:rsidRPr="0048370C" w:rsidRDefault="00BB3461" w:rsidP="00BB3461">
      <w:pPr>
        <w:rPr>
          <w:lang w:val="en-GB"/>
        </w:rPr>
      </w:pPr>
    </w:p>
    <w:p w14:paraId="3DE65795" w14:textId="77777777" w:rsidR="00BB3461" w:rsidRPr="0048370C" w:rsidRDefault="00BB3461" w:rsidP="00BB3461">
      <w:pPr>
        <w:rPr>
          <w:lang w:val="en-GB"/>
        </w:rPr>
      </w:pPr>
      <w:bookmarkStart w:id="14" w:name="bookmark8"/>
      <w:r w:rsidRPr="0048370C">
        <w:rPr>
          <w:lang w:val="en-GB"/>
        </w:rPr>
        <w:t>This strategy applies to:</w:t>
      </w:r>
      <w:bookmarkEnd w:id="14"/>
    </w:p>
    <w:p w14:paraId="48BAC825" w14:textId="77777777" w:rsidR="00BB3461" w:rsidRPr="0048370C" w:rsidRDefault="00BB3461" w:rsidP="00BB3461">
      <w:pPr>
        <w:pStyle w:val="ListParagraph"/>
        <w:numPr>
          <w:ilvl w:val="0"/>
          <w:numId w:val="2"/>
        </w:numPr>
        <w:rPr>
          <w:lang w:val="en-GB"/>
        </w:rPr>
      </w:pPr>
      <w:r w:rsidRPr="0048370C">
        <w:rPr>
          <w:lang w:val="en-GB"/>
        </w:rPr>
        <w:t>all UCL staff</w:t>
      </w:r>
    </w:p>
    <w:p w14:paraId="409D0530" w14:textId="77777777" w:rsidR="00BB3461" w:rsidRPr="0048370C" w:rsidRDefault="00BB3461" w:rsidP="00BB3461">
      <w:pPr>
        <w:pStyle w:val="ListParagraph"/>
        <w:numPr>
          <w:ilvl w:val="0"/>
          <w:numId w:val="2"/>
        </w:numPr>
        <w:rPr>
          <w:lang w:val="en-GB"/>
        </w:rPr>
      </w:pPr>
      <w:r w:rsidRPr="0048370C">
        <w:rPr>
          <w:lang w:val="en-GB"/>
        </w:rPr>
        <w:t>third party stakeholders with access to UCL data and who supply UCL with data.</w:t>
      </w:r>
    </w:p>
    <w:p w14:paraId="62DCE2CB" w14:textId="77777777" w:rsidR="00BB3461" w:rsidRPr="0048370C" w:rsidRDefault="00BB3461" w:rsidP="00BB3461">
      <w:pPr>
        <w:rPr>
          <w:lang w:val="en-GB"/>
        </w:rPr>
      </w:pPr>
    </w:p>
    <w:p w14:paraId="4EF57636" w14:textId="77777777" w:rsidR="00BB3461" w:rsidRPr="0048370C" w:rsidRDefault="00BB3461" w:rsidP="00BB3461">
      <w:pPr>
        <w:rPr>
          <w:lang w:val="en-GB"/>
        </w:rPr>
      </w:pPr>
      <w:bookmarkStart w:id="15" w:name="bookmark10"/>
      <w:r w:rsidRPr="0048370C">
        <w:rPr>
          <w:lang w:val="en-GB"/>
        </w:rPr>
        <w:t>This strategy covers:</w:t>
      </w:r>
      <w:bookmarkEnd w:id="15"/>
    </w:p>
    <w:p w14:paraId="39C4E81C" w14:textId="77777777" w:rsidR="00BB3461" w:rsidRPr="0048370C" w:rsidRDefault="00BB3461" w:rsidP="00BB3461">
      <w:pPr>
        <w:pStyle w:val="ListParagraph"/>
        <w:numPr>
          <w:ilvl w:val="0"/>
          <w:numId w:val="3"/>
        </w:numPr>
        <w:rPr>
          <w:lang w:val="en-GB"/>
        </w:rPr>
      </w:pPr>
      <w:r w:rsidRPr="0048370C">
        <w:rPr>
          <w:lang w:val="en-GB"/>
        </w:rPr>
        <w:t>enterprise (i.e. non-academic research) data in all its forms, including student, education and research administration, finance, HR, and estates data.(While academic research data is out of scope, the Research Data Strategy and this Data Strategy are complementary)</w:t>
      </w:r>
    </w:p>
    <w:p w14:paraId="520942A0" w14:textId="77777777" w:rsidR="00BB3461" w:rsidRPr="0048370C" w:rsidRDefault="00BB3461" w:rsidP="00BB3461">
      <w:pPr>
        <w:pStyle w:val="ListParagraph"/>
        <w:numPr>
          <w:ilvl w:val="0"/>
          <w:numId w:val="3"/>
        </w:numPr>
        <w:rPr>
          <w:lang w:val="en-GB"/>
        </w:rPr>
      </w:pPr>
      <w:r w:rsidRPr="0048370C">
        <w:rPr>
          <w:lang w:val="en-GB"/>
        </w:rPr>
        <w:t>structured, semi-structured and unstructured data.</w:t>
      </w:r>
    </w:p>
    <w:p w14:paraId="484DE6C4" w14:textId="77777777" w:rsidR="00BB3461" w:rsidRPr="0048370C" w:rsidRDefault="00BB3461" w:rsidP="00BB3461">
      <w:pPr>
        <w:rPr>
          <w:lang w:val="en-GB"/>
        </w:rPr>
      </w:pPr>
    </w:p>
    <w:p w14:paraId="6F9AC398" w14:textId="77777777" w:rsidR="00BB3461" w:rsidRPr="0048370C" w:rsidRDefault="00BB3461" w:rsidP="00BB3461">
      <w:pPr>
        <w:pStyle w:val="Heading2"/>
        <w:rPr>
          <w:lang w:val="en-GB"/>
        </w:rPr>
      </w:pPr>
      <w:bookmarkStart w:id="16" w:name="bookmark12"/>
      <w:bookmarkStart w:id="17" w:name="_Toc136880375"/>
      <w:bookmarkStart w:id="18" w:name="_Toc136880493"/>
      <w:bookmarkStart w:id="19" w:name="_Toc137227525"/>
      <w:r w:rsidRPr="0048370C">
        <w:rPr>
          <w:lang w:val="en-GB"/>
        </w:rPr>
        <w:lastRenderedPageBreak/>
        <w:t>Approval, duration and review</w:t>
      </w:r>
      <w:bookmarkEnd w:id="16"/>
      <w:bookmarkEnd w:id="17"/>
      <w:bookmarkEnd w:id="18"/>
      <w:bookmarkEnd w:id="19"/>
    </w:p>
    <w:p w14:paraId="1F4E889F" w14:textId="77777777" w:rsidR="00BB3461" w:rsidRPr="0048370C" w:rsidRDefault="00BB3461" w:rsidP="00BB3461">
      <w:pPr>
        <w:rPr>
          <w:lang w:val="en-GB"/>
        </w:rPr>
      </w:pPr>
      <w:r w:rsidRPr="0048370C">
        <w:rPr>
          <w:lang w:val="en-GB"/>
        </w:rPr>
        <w:t>This Data Strategy will be implemented over the period of the Strategic Plan 2022-27. Progress will be monitored regularly by the Data Strategy Steering Group. This group will also review the strategy to check that it remains relevant and appropriate two years from launch, in 2025.</w:t>
      </w:r>
    </w:p>
    <w:p w14:paraId="16921682" w14:textId="2078CC9D" w:rsidR="00A33B1A" w:rsidRPr="0048370C" w:rsidRDefault="00BB3461" w:rsidP="00BB3461">
      <w:pPr>
        <w:rPr>
          <w:lang w:val="en-GB"/>
        </w:rPr>
      </w:pPr>
      <w:r w:rsidRPr="0048370C">
        <w:rPr>
          <w:lang w:val="en-GB"/>
        </w:rPr>
        <w:t>This Data Strategy was approved by UMC on 2nd May 2023</w:t>
      </w:r>
      <w:r w:rsidRPr="0048370C">
        <w:rPr>
          <w:lang w:val="en-GB"/>
        </w:rPr>
        <w:t>.</w:t>
      </w:r>
    </w:p>
    <w:p w14:paraId="3DC35E70" w14:textId="77777777" w:rsidR="00BB3461" w:rsidRPr="0048370C" w:rsidRDefault="00BB3461" w:rsidP="00BB3461">
      <w:pPr>
        <w:rPr>
          <w:lang w:val="en-GB"/>
        </w:rPr>
      </w:pPr>
    </w:p>
    <w:p w14:paraId="5E76CB44" w14:textId="77777777" w:rsidR="00BB3461" w:rsidRPr="0048370C" w:rsidRDefault="00BB3461" w:rsidP="00BB3461">
      <w:pPr>
        <w:pStyle w:val="Heading1"/>
        <w:rPr>
          <w:lang w:val="en-GB"/>
        </w:rPr>
      </w:pPr>
      <w:bookmarkStart w:id="20" w:name="bookmark14"/>
      <w:bookmarkStart w:id="21" w:name="_Toc136880376"/>
      <w:bookmarkStart w:id="22" w:name="_Toc136880494"/>
      <w:bookmarkStart w:id="23" w:name="_Toc137227526"/>
      <w:r w:rsidRPr="0048370C">
        <w:rPr>
          <w:lang w:val="en-GB"/>
        </w:rPr>
        <w:t>Challenges to which this strategy responds</w:t>
      </w:r>
      <w:bookmarkEnd w:id="20"/>
      <w:bookmarkEnd w:id="21"/>
      <w:bookmarkEnd w:id="22"/>
      <w:bookmarkEnd w:id="23"/>
    </w:p>
    <w:p w14:paraId="0E60DDDA" w14:textId="77777777" w:rsidR="00BB3461" w:rsidRPr="0048370C" w:rsidRDefault="00BB3461" w:rsidP="00BB3461">
      <w:pPr>
        <w:rPr>
          <w:lang w:val="en-GB"/>
        </w:rPr>
      </w:pPr>
      <w:r w:rsidRPr="0048370C">
        <w:rPr>
          <w:lang w:val="en-GB"/>
        </w:rPr>
        <w:br/>
        <w:t>Every day UCL staff experience challenges caused or intensified by data that lacks timeliness, quality or fitness for purpose. These data challenges make it difficult or costly to deliver our strategic aims, and are not consistent with the open, rigorous, and innovative university we aspire to be. Challenges include:</w:t>
      </w:r>
    </w:p>
    <w:p w14:paraId="352BA81F" w14:textId="77777777" w:rsidR="00BB3461" w:rsidRPr="0048370C" w:rsidRDefault="00BB3461" w:rsidP="00BB3461">
      <w:pPr>
        <w:pStyle w:val="ListParagraph"/>
        <w:numPr>
          <w:ilvl w:val="0"/>
          <w:numId w:val="4"/>
        </w:numPr>
        <w:rPr>
          <w:lang w:val="en-GB"/>
        </w:rPr>
      </w:pPr>
      <w:r w:rsidRPr="0048370C">
        <w:rPr>
          <w:lang w:val="en-GB"/>
        </w:rPr>
        <w:t>our efforts to extract value from data are often loosely coordinated and not focussed on strategically important critical data. For example, we do not have a strategic view on what data is critical, so data quality remediation efforts may be misguided or dissipated</w:t>
      </w:r>
      <w:r w:rsidRPr="0048370C">
        <w:rPr>
          <w:lang w:val="en-GB"/>
        </w:rPr>
        <w:br/>
      </w:r>
    </w:p>
    <w:p w14:paraId="66DD8261" w14:textId="77777777" w:rsidR="00BB3461" w:rsidRPr="0048370C" w:rsidRDefault="00BB3461" w:rsidP="00BB3461">
      <w:pPr>
        <w:pStyle w:val="ListParagraph"/>
        <w:numPr>
          <w:ilvl w:val="0"/>
          <w:numId w:val="4"/>
        </w:numPr>
        <w:rPr>
          <w:lang w:val="en-GB"/>
        </w:rPr>
      </w:pPr>
      <w:r w:rsidRPr="0048370C">
        <w:rPr>
          <w:lang w:val="en-GB"/>
        </w:rPr>
        <w:t>data critical to decision-making is often of poor or unknown quality, increasing the likelihood that decisions are poorly evidenced and that outcomes are poor. For example, we may not be able to accurately count our staff or confirm which rooms in which buildings belong to which departments</w:t>
      </w:r>
      <w:r w:rsidRPr="0048370C">
        <w:rPr>
          <w:lang w:val="en-GB"/>
        </w:rPr>
        <w:br/>
      </w:r>
    </w:p>
    <w:p w14:paraId="5ADFAA43" w14:textId="77777777" w:rsidR="00BB3461" w:rsidRPr="0048370C" w:rsidRDefault="00BB3461" w:rsidP="00BB3461">
      <w:pPr>
        <w:pStyle w:val="ListParagraph"/>
        <w:numPr>
          <w:ilvl w:val="0"/>
          <w:numId w:val="4"/>
        </w:numPr>
        <w:rPr>
          <w:lang w:val="en-GB"/>
        </w:rPr>
      </w:pPr>
      <w:r w:rsidRPr="0048370C">
        <w:rPr>
          <w:lang w:val="en-GB"/>
        </w:rPr>
        <w:t>data is not available when needed. We cannot react quickly to opportunities or take decisive action, because data must be extracted, cleaned, joined and analysed prior to decision. For example, joining research grant data with staff data to deliver Equality, Diversity and Inclusion insight may require significant manual effort and time</w:t>
      </w:r>
      <w:r w:rsidRPr="0048370C">
        <w:rPr>
          <w:lang w:val="en-GB"/>
        </w:rPr>
        <w:br/>
      </w:r>
    </w:p>
    <w:p w14:paraId="5193C32D" w14:textId="77777777" w:rsidR="00BB3461" w:rsidRPr="0048370C" w:rsidRDefault="00BB3461" w:rsidP="00BB3461">
      <w:pPr>
        <w:pStyle w:val="ListParagraph"/>
        <w:numPr>
          <w:ilvl w:val="0"/>
          <w:numId w:val="4"/>
        </w:numPr>
        <w:rPr>
          <w:lang w:val="en-GB"/>
        </w:rPr>
      </w:pPr>
      <w:r w:rsidRPr="0048370C">
        <w:rPr>
          <w:lang w:val="en-GB"/>
        </w:rPr>
        <w:t>there are many local, ‘shadow’ copies of data because data is not trusted. For example, a department may be working to its own student intake targets because those held centrally are incorrect or untrusted, resulting in more staff time spent curating shadow data, coupled with inconsistent decision making because data sources are different. Strategic and operational reports may be based on different copies of the same dataset. This leads to multiple, inefficient cottage industries in data growing up across the organization</w:t>
      </w:r>
      <w:r w:rsidRPr="0048370C">
        <w:rPr>
          <w:lang w:val="en-GB"/>
        </w:rPr>
        <w:br/>
      </w:r>
    </w:p>
    <w:p w14:paraId="2CB37256" w14:textId="77777777" w:rsidR="00BB3461" w:rsidRPr="0048370C" w:rsidRDefault="00BB3461" w:rsidP="00BB3461">
      <w:pPr>
        <w:pStyle w:val="ListParagraph"/>
        <w:numPr>
          <w:ilvl w:val="0"/>
          <w:numId w:val="4"/>
        </w:numPr>
        <w:rPr>
          <w:lang w:val="en-GB"/>
        </w:rPr>
      </w:pPr>
      <w:r w:rsidRPr="0048370C">
        <w:rPr>
          <w:lang w:val="en-GB"/>
        </w:rPr>
        <w:t>the user experience is poor because data is not joined up, not correct, and not standardised. For example, moving staff between organisational units may require changes in upwards of 20 systems, or a new survey may not use an up-to- date version of the UCL organisational hierarchy</w:t>
      </w:r>
      <w:r w:rsidRPr="0048370C">
        <w:rPr>
          <w:lang w:val="en-GB"/>
        </w:rPr>
        <w:br/>
      </w:r>
    </w:p>
    <w:p w14:paraId="7B3610AD" w14:textId="77777777" w:rsidR="00BB3461" w:rsidRPr="0048370C" w:rsidRDefault="00BB3461" w:rsidP="00BB3461">
      <w:pPr>
        <w:pStyle w:val="ListParagraph"/>
        <w:numPr>
          <w:ilvl w:val="0"/>
          <w:numId w:val="4"/>
        </w:numPr>
        <w:rPr>
          <w:lang w:val="en-GB"/>
        </w:rPr>
      </w:pPr>
      <w:r w:rsidRPr="0048370C">
        <w:rPr>
          <w:lang w:val="en-GB"/>
        </w:rPr>
        <w:t>data pipelines are not automated and are often reliant on single-points-of-failure. For example, it may not be possible to supply staff data required by University Management Committee to make a decision in the same week as an external statutory deadline, because the same individuals manually provide both datasets</w:t>
      </w:r>
      <w:r w:rsidRPr="0048370C">
        <w:rPr>
          <w:lang w:val="en-GB"/>
        </w:rPr>
        <w:br/>
      </w:r>
    </w:p>
    <w:p w14:paraId="642AA8F8" w14:textId="77777777" w:rsidR="00BB3461" w:rsidRPr="0048370C" w:rsidRDefault="00BB3461" w:rsidP="00BB3461">
      <w:pPr>
        <w:pStyle w:val="ListParagraph"/>
        <w:numPr>
          <w:ilvl w:val="0"/>
          <w:numId w:val="4"/>
        </w:numPr>
        <w:rPr>
          <w:lang w:val="en-GB"/>
        </w:rPr>
      </w:pPr>
      <w:r w:rsidRPr="0048370C">
        <w:rPr>
          <w:lang w:val="en-GB"/>
        </w:rPr>
        <w:t xml:space="preserve">staff may not have the skills or capacity to solve analytics problems themselves, or if they do, to share those analyses with other colleagues. This may mean that external </w:t>
      </w:r>
      <w:r w:rsidRPr="0048370C">
        <w:rPr>
          <w:lang w:val="en-GB"/>
        </w:rPr>
        <w:lastRenderedPageBreak/>
        <w:t>consultancies are hired at high cost to deliver one-off, throwaway solutions to analytics problems</w:t>
      </w:r>
      <w:r w:rsidRPr="0048370C">
        <w:rPr>
          <w:lang w:val="en-GB"/>
        </w:rPr>
        <w:br/>
      </w:r>
    </w:p>
    <w:p w14:paraId="53A11021" w14:textId="77777777" w:rsidR="00BB3461" w:rsidRPr="0048370C" w:rsidRDefault="00BB3461" w:rsidP="00BB3461">
      <w:pPr>
        <w:pStyle w:val="ListParagraph"/>
        <w:numPr>
          <w:ilvl w:val="0"/>
          <w:numId w:val="4"/>
        </w:numPr>
        <w:rPr>
          <w:lang w:val="en-GB"/>
        </w:rPr>
      </w:pPr>
      <w:r w:rsidRPr="0048370C">
        <w:rPr>
          <w:lang w:val="en-GB"/>
        </w:rPr>
        <w:t>we cannot meet our external statutory and compliance requirements. For example, we may struggle to submit accurate statutory HESA returns, resulting in reputational damage, rework and auditwe cannot meet our internal information security requirements. For example, we may be at risk of GDPR breach because personal student or staff data is stored locally or because role-based access to data remains unimplemented.</w:t>
      </w:r>
    </w:p>
    <w:p w14:paraId="366B63D9" w14:textId="77777777" w:rsidR="00BB3461" w:rsidRPr="0048370C" w:rsidRDefault="00BB3461" w:rsidP="00BB3461">
      <w:pPr>
        <w:rPr>
          <w:lang w:val="en-GB"/>
        </w:rPr>
      </w:pPr>
    </w:p>
    <w:p w14:paraId="1BD1C185" w14:textId="77777777" w:rsidR="00EC337F" w:rsidRPr="0048370C" w:rsidRDefault="00EC337F">
      <w:pPr>
        <w:widowControl/>
        <w:spacing w:after="160" w:line="259" w:lineRule="auto"/>
        <w:rPr>
          <w:rStyle w:val="Heading1Char"/>
          <w:lang w:val="en-GB"/>
        </w:rPr>
      </w:pPr>
      <w:bookmarkStart w:id="24" w:name="_Toc136880377"/>
      <w:bookmarkStart w:id="25" w:name="_Toc136880495"/>
      <w:bookmarkStart w:id="26" w:name="_Toc137227527"/>
      <w:r w:rsidRPr="0048370C">
        <w:rPr>
          <w:rStyle w:val="Heading1Char"/>
          <w:lang w:val="en-GB"/>
        </w:rPr>
        <w:br w:type="page"/>
      </w:r>
    </w:p>
    <w:p w14:paraId="25A9BAAF" w14:textId="031A1CDB" w:rsidR="00BB3461" w:rsidRPr="0048370C" w:rsidRDefault="00BB3461" w:rsidP="00BB3461">
      <w:pPr>
        <w:rPr>
          <w:lang w:val="en-GB"/>
        </w:rPr>
      </w:pPr>
      <w:r w:rsidRPr="0048370C">
        <w:rPr>
          <w:rStyle w:val="Heading1Char"/>
          <w:lang w:val="en-GB"/>
        </w:rPr>
        <w:t>How it will feel when the vision is realised</w:t>
      </w:r>
      <w:bookmarkEnd w:id="24"/>
      <w:bookmarkEnd w:id="25"/>
      <w:bookmarkEnd w:id="26"/>
      <w:r w:rsidRPr="0048370C">
        <w:rPr>
          <w:rStyle w:val="Heading1Char"/>
          <w:lang w:val="en-GB"/>
        </w:rPr>
        <w:br/>
      </w:r>
      <w:r w:rsidRPr="0048370C">
        <w:rPr>
          <w:lang w:val="en-GB"/>
        </w:rPr>
        <w:br/>
        <w:t>In 2027, a member of staff working within this mature data culture will have a very different experience from that of today. By implementing this data strategy, delivering its use-cases, developing more advanced capabilities and giving data due consideration during change, we will first move to become a proactive, then a predictive and optimising data organisation.</w:t>
      </w:r>
    </w:p>
    <w:p w14:paraId="7B6BA004" w14:textId="77777777" w:rsidR="00BB3461" w:rsidRPr="0048370C" w:rsidRDefault="00BB3461" w:rsidP="00BB3461">
      <w:pPr>
        <w:rPr>
          <w:lang w:val="en-GB"/>
        </w:rPr>
      </w:pPr>
    </w:p>
    <w:p w14:paraId="6AE6AE7D" w14:textId="77777777" w:rsidR="00BB3461" w:rsidRPr="0048370C" w:rsidRDefault="00BB3461" w:rsidP="00BB3461">
      <w:pPr>
        <w:pStyle w:val="Heading2"/>
        <w:rPr>
          <w:lang w:val="en-GB"/>
        </w:rPr>
      </w:pPr>
      <w:bookmarkStart w:id="27" w:name="bookmark18"/>
      <w:bookmarkStart w:id="28" w:name="_Toc136880378"/>
      <w:bookmarkStart w:id="29" w:name="_Toc136880496"/>
      <w:bookmarkStart w:id="30" w:name="_Toc137227528"/>
      <w:r w:rsidRPr="0048370C">
        <w:rPr>
          <w:lang w:val="en-GB"/>
        </w:rPr>
        <w:t>Access to data</w:t>
      </w:r>
      <w:bookmarkEnd w:id="27"/>
      <w:bookmarkEnd w:id="28"/>
      <w:bookmarkEnd w:id="29"/>
      <w:bookmarkEnd w:id="30"/>
    </w:p>
    <w:p w14:paraId="2EC0E720" w14:textId="77777777" w:rsidR="00BB3461" w:rsidRPr="0048370C" w:rsidRDefault="00BB3461" w:rsidP="00BB3461">
      <w:pPr>
        <w:rPr>
          <w:lang w:val="en-GB"/>
        </w:rPr>
      </w:pPr>
      <w:r w:rsidRPr="0048370C">
        <w:rPr>
          <w:lang w:val="en-GB"/>
        </w:rPr>
        <w:t>The standard reports, analytics, KPIs, and management information products you need for your role will be easily accessible. Access to these data and insight products will be automated and based on your job role and new staff will have access (supported by training and guidance) from day one. These data products, their supporting metainformation, and underpinning datasets will be available through a single portal, and their use will be seamlessly embedded into organisational processes and context.</w:t>
      </w:r>
    </w:p>
    <w:p w14:paraId="396F77E3" w14:textId="77777777" w:rsidR="00BB3461" w:rsidRPr="0048370C" w:rsidRDefault="00BB3461" w:rsidP="00BB3461">
      <w:pPr>
        <w:rPr>
          <w:lang w:val="en-GB"/>
        </w:rPr>
      </w:pPr>
    </w:p>
    <w:p w14:paraId="04572153" w14:textId="77777777" w:rsidR="00BB3461" w:rsidRPr="0048370C" w:rsidRDefault="00BB3461" w:rsidP="00BB3461">
      <w:pPr>
        <w:rPr>
          <w:lang w:val="en-GB"/>
        </w:rPr>
      </w:pPr>
      <w:r w:rsidRPr="0048370C">
        <w:rPr>
          <w:lang w:val="en-GB"/>
        </w:rPr>
        <w:t>You will be able to access simplified new reports and insights which will be better aligned with your requirements. To help model scenarios and optimise decision-making, you will be able to access predictive analytics, which leverage machine learning models that have been rigorously tested and developed in collaboration with academics. Underpinning datasets will be available via intuitive self-service connection for analysis by data-literate staff.</w:t>
      </w:r>
      <w:bookmarkStart w:id="31" w:name="bookmark20"/>
    </w:p>
    <w:p w14:paraId="1DA6292C" w14:textId="77777777" w:rsidR="00BB3461" w:rsidRPr="0048370C" w:rsidRDefault="00BB3461" w:rsidP="00BB3461">
      <w:pPr>
        <w:rPr>
          <w:lang w:val="en-GB"/>
        </w:rPr>
      </w:pPr>
    </w:p>
    <w:p w14:paraId="0A86436C" w14:textId="77777777" w:rsidR="00BB3461" w:rsidRPr="0048370C" w:rsidRDefault="00BB3461" w:rsidP="00BB3461">
      <w:pPr>
        <w:pStyle w:val="Heading2"/>
        <w:rPr>
          <w:lang w:val="en-GB"/>
        </w:rPr>
      </w:pPr>
      <w:bookmarkStart w:id="32" w:name="_Toc136880379"/>
      <w:bookmarkStart w:id="33" w:name="_Toc136880497"/>
      <w:bookmarkStart w:id="34" w:name="_Toc137227529"/>
      <w:r w:rsidRPr="0048370C">
        <w:rPr>
          <w:lang w:val="en-GB"/>
        </w:rPr>
        <w:t>Quality of data</w:t>
      </w:r>
      <w:bookmarkEnd w:id="31"/>
      <w:bookmarkEnd w:id="32"/>
      <w:bookmarkEnd w:id="33"/>
      <w:bookmarkEnd w:id="34"/>
    </w:p>
    <w:p w14:paraId="5BD52FD1" w14:textId="77777777" w:rsidR="00BB3461" w:rsidRPr="0048370C" w:rsidRDefault="00BB3461" w:rsidP="00BB3461">
      <w:pPr>
        <w:rPr>
          <w:lang w:val="en-GB"/>
        </w:rPr>
      </w:pPr>
      <w:r w:rsidRPr="0048370C">
        <w:rPr>
          <w:lang w:val="en-GB"/>
        </w:rPr>
        <w:t>You will trust the data used in all data, insight and analytics products, and you will find no inconsistency across products: admissions and enrolment data will be the same everywhere, because the same dataset will underpin and be reused in multiple products. Data will be high-quality because senior data owners have prioritised their most critical data and invested their time and that of their staff in improving its quality.</w:t>
      </w:r>
      <w:bookmarkStart w:id="35" w:name="bookmark22"/>
    </w:p>
    <w:p w14:paraId="1C985DDD" w14:textId="77777777" w:rsidR="00BB3461" w:rsidRPr="0048370C" w:rsidRDefault="00BB3461" w:rsidP="00BB3461">
      <w:pPr>
        <w:rPr>
          <w:lang w:val="en-GB"/>
        </w:rPr>
      </w:pPr>
    </w:p>
    <w:p w14:paraId="1C55A135" w14:textId="77777777" w:rsidR="00BB3461" w:rsidRPr="0048370C" w:rsidRDefault="00BB3461" w:rsidP="00BB3461">
      <w:pPr>
        <w:pStyle w:val="Heading2"/>
        <w:rPr>
          <w:lang w:val="en-GB"/>
        </w:rPr>
      </w:pPr>
      <w:bookmarkStart w:id="36" w:name="_Toc136880380"/>
      <w:bookmarkStart w:id="37" w:name="_Toc136880498"/>
      <w:bookmarkStart w:id="38" w:name="_Toc137227530"/>
      <w:r w:rsidRPr="0048370C">
        <w:rPr>
          <w:lang w:val="en-GB"/>
        </w:rPr>
        <w:t>Governance of data</w:t>
      </w:r>
      <w:bookmarkEnd w:id="35"/>
      <w:bookmarkEnd w:id="36"/>
      <w:bookmarkEnd w:id="37"/>
      <w:bookmarkEnd w:id="38"/>
    </w:p>
    <w:p w14:paraId="1C163164" w14:textId="77777777" w:rsidR="00BB3461" w:rsidRPr="0048370C" w:rsidRDefault="00BB3461" w:rsidP="00BB3461">
      <w:pPr>
        <w:rPr>
          <w:lang w:val="en-GB"/>
        </w:rPr>
      </w:pPr>
      <w:r w:rsidRPr="0048370C">
        <w:rPr>
          <w:lang w:val="en-GB"/>
        </w:rPr>
        <w:t>Senior staff, including UMC, will consistently reference data governance, question the provenance and accountabilities of new datasets, and model the behaviours aligned with a mature data culture. The Data Governance Group will be a critical, respected decision-making body for how data is governed at UCL and its advice will be sought by change portfolios creating new data products. Data owners will authorise access to data assets that they own and the data access spectrum will be clearly implemented and well understood.</w:t>
      </w:r>
    </w:p>
    <w:p w14:paraId="1A719994" w14:textId="77777777" w:rsidR="00BB3461" w:rsidRPr="0048370C" w:rsidRDefault="00BB3461" w:rsidP="00BB3461">
      <w:pPr>
        <w:rPr>
          <w:lang w:val="en-GB"/>
        </w:rPr>
      </w:pPr>
    </w:p>
    <w:p w14:paraId="131D8ADA" w14:textId="77777777" w:rsidR="00BB3461" w:rsidRPr="0048370C" w:rsidRDefault="00BB3461" w:rsidP="00BB3461">
      <w:pPr>
        <w:pStyle w:val="Heading2"/>
        <w:rPr>
          <w:lang w:val="en-GB"/>
        </w:rPr>
      </w:pPr>
      <w:bookmarkStart w:id="39" w:name="bookmark24"/>
      <w:bookmarkStart w:id="40" w:name="_Toc136880381"/>
      <w:bookmarkStart w:id="41" w:name="_Toc136880499"/>
      <w:bookmarkStart w:id="42" w:name="_Toc137227531"/>
      <w:r w:rsidRPr="0048370C">
        <w:rPr>
          <w:lang w:val="en-GB"/>
        </w:rPr>
        <w:t>Shareability and security</w:t>
      </w:r>
      <w:bookmarkEnd w:id="39"/>
      <w:bookmarkEnd w:id="40"/>
      <w:bookmarkEnd w:id="41"/>
      <w:bookmarkEnd w:id="42"/>
    </w:p>
    <w:p w14:paraId="6F6476A1" w14:textId="77777777" w:rsidR="00BB3461" w:rsidRPr="0048370C" w:rsidRDefault="00BB3461" w:rsidP="00BB3461">
      <w:pPr>
        <w:rPr>
          <w:lang w:val="en-GB"/>
        </w:rPr>
      </w:pPr>
      <w:r w:rsidRPr="0048370C">
        <w:rPr>
          <w:lang w:val="en-GB"/>
        </w:rPr>
        <w:t xml:space="preserve">Data will be securely shareable. Because the reports and datasets you need are available for </w:t>
      </w:r>
      <w:r w:rsidRPr="0048370C">
        <w:rPr>
          <w:lang w:val="en-GB"/>
        </w:rPr>
        <w:lastRenderedPageBreak/>
        <w:t>self-service analysis, with access managed by data owners and role-based, you will have less need to download and share datasets manually. As a result, the likelihood of GDPR (General Data Protection Regulation) breaches will decrease.</w:t>
      </w:r>
    </w:p>
    <w:p w14:paraId="51257942" w14:textId="77777777" w:rsidR="00BB3461" w:rsidRPr="0048370C" w:rsidRDefault="00BB3461" w:rsidP="00BB3461">
      <w:pPr>
        <w:rPr>
          <w:lang w:val="en-GB"/>
        </w:rPr>
      </w:pPr>
    </w:p>
    <w:p w14:paraId="05DFF993" w14:textId="77777777" w:rsidR="00BB3461" w:rsidRPr="0048370C" w:rsidRDefault="00BB3461" w:rsidP="00BB3461">
      <w:pPr>
        <w:pStyle w:val="Heading2"/>
        <w:rPr>
          <w:lang w:val="en-GB"/>
        </w:rPr>
      </w:pPr>
      <w:bookmarkStart w:id="43" w:name="_Toc136880382"/>
      <w:bookmarkStart w:id="44" w:name="_Toc136880500"/>
      <w:bookmarkStart w:id="45" w:name="_Toc137227532"/>
      <w:r w:rsidRPr="0048370C">
        <w:rPr>
          <w:lang w:val="en-GB"/>
        </w:rPr>
        <w:t>Career paths for analysts</w:t>
      </w:r>
      <w:bookmarkEnd w:id="43"/>
      <w:bookmarkEnd w:id="44"/>
      <w:bookmarkEnd w:id="45"/>
    </w:p>
    <w:p w14:paraId="7C763B44" w14:textId="77777777" w:rsidR="00BB3461" w:rsidRPr="0048370C" w:rsidRDefault="00BB3461" w:rsidP="00BB3461">
      <w:pPr>
        <w:rPr>
          <w:lang w:val="en-GB"/>
        </w:rPr>
      </w:pPr>
      <w:r w:rsidRPr="0048370C">
        <w:rPr>
          <w:lang w:val="en-GB"/>
        </w:rPr>
        <w:t>The work of analysts will be better coordinated, with clearer career paths, and a centre of excellence will support the existing community of practice. Automation will mean that analysts spend less time maintaining manual data flows and more time learning and using innovative and advanced techniques to make better use of data. In addition, following the successful academic collaborations with the Department of Statistical Science and the Institute of Neurology, you may be part of cross</w:t>
      </w:r>
      <w:r w:rsidRPr="0048370C">
        <w:rPr>
          <w:lang w:val="en-GB"/>
        </w:rPr>
        <w:softHyphen/>
        <w:t>functional academic and professional service teams which will take forward critical use cases which leverage advanced analytics to optimise, predict and model outcomes. Our culture will allow us to accept and trust these models, even as their complexity increases, and our ability to leverage academic expertise and collegiality will differentiate UCL from its peers.</w:t>
      </w:r>
    </w:p>
    <w:p w14:paraId="5ECC88C0" w14:textId="77777777" w:rsidR="00BB3461" w:rsidRPr="0048370C" w:rsidRDefault="00BB3461" w:rsidP="00BB3461">
      <w:pPr>
        <w:rPr>
          <w:lang w:val="en-GB"/>
        </w:rPr>
      </w:pPr>
    </w:p>
    <w:p w14:paraId="67A72110" w14:textId="77777777" w:rsidR="00BB3461" w:rsidRPr="0048370C" w:rsidRDefault="00BB3461" w:rsidP="00BB3461">
      <w:pPr>
        <w:pStyle w:val="Heading2"/>
        <w:rPr>
          <w:lang w:val="en-GB"/>
        </w:rPr>
      </w:pPr>
      <w:bookmarkStart w:id="46" w:name="bookmark28"/>
      <w:bookmarkStart w:id="47" w:name="_Toc136880383"/>
      <w:bookmarkStart w:id="48" w:name="_Toc136880501"/>
      <w:bookmarkStart w:id="49" w:name="_Toc137227533"/>
      <w:r w:rsidRPr="0048370C">
        <w:rPr>
          <w:lang w:val="en-GB"/>
        </w:rPr>
        <w:t>Implications for student and staff experience</w:t>
      </w:r>
      <w:bookmarkEnd w:id="46"/>
      <w:bookmarkEnd w:id="47"/>
      <w:bookmarkEnd w:id="48"/>
      <w:bookmarkEnd w:id="49"/>
    </w:p>
    <w:p w14:paraId="11AC518F" w14:textId="77777777" w:rsidR="00BB3461" w:rsidRPr="0048370C" w:rsidRDefault="00BB3461" w:rsidP="00BB3461">
      <w:pPr>
        <w:rPr>
          <w:lang w:val="en-GB"/>
        </w:rPr>
      </w:pPr>
      <w:r w:rsidRPr="0048370C">
        <w:rPr>
          <w:lang w:val="en-GB"/>
        </w:rPr>
        <w:t>Students and staff will enjoy improved experiences as analytics will help us understand how to optimise delivery of services important to them, just as decision-making and predictive analytics will help you identify problems and pain points before they become widespread issues. The benefits of AI and predictive analytics will be within our reach, allowing us to optimise how we use our resources, how we respond to change and uncertainty, and how we execute what our stakeholders demand of us.</w:t>
      </w:r>
    </w:p>
    <w:p w14:paraId="1AC1A043" w14:textId="77777777" w:rsidR="00BB3461" w:rsidRPr="0048370C" w:rsidRDefault="00BB3461" w:rsidP="00BB3461">
      <w:pPr>
        <w:rPr>
          <w:lang w:val="en-GB"/>
        </w:rPr>
      </w:pPr>
    </w:p>
    <w:p w14:paraId="112DDE7E" w14:textId="77777777" w:rsidR="00BB3461" w:rsidRPr="0048370C" w:rsidRDefault="00BB3461" w:rsidP="00BB3461">
      <w:pPr>
        <w:pStyle w:val="Heading2"/>
        <w:rPr>
          <w:lang w:val="en-GB"/>
        </w:rPr>
      </w:pPr>
      <w:bookmarkStart w:id="50" w:name="bookmark30"/>
      <w:bookmarkStart w:id="51" w:name="_Toc136880384"/>
      <w:bookmarkStart w:id="52" w:name="_Toc136880502"/>
      <w:bookmarkStart w:id="53" w:name="_Toc137227534"/>
      <w:r w:rsidRPr="0048370C">
        <w:rPr>
          <w:lang w:val="en-GB"/>
        </w:rPr>
        <w:t>Implications for UCL decision-making</w:t>
      </w:r>
      <w:bookmarkEnd w:id="50"/>
      <w:bookmarkEnd w:id="51"/>
      <w:bookmarkEnd w:id="52"/>
      <w:bookmarkEnd w:id="53"/>
    </w:p>
    <w:p w14:paraId="27BD4B6F" w14:textId="77777777" w:rsidR="00BB3461" w:rsidRPr="0048370C" w:rsidRDefault="00BB3461" w:rsidP="00BB3461">
      <w:pPr>
        <w:rPr>
          <w:lang w:val="en-GB"/>
        </w:rPr>
      </w:pPr>
      <w:r w:rsidRPr="0048370C">
        <w:rPr>
          <w:lang w:val="en-GB"/>
        </w:rPr>
        <w:t>This data culture will improve the speed and quality of our decisions. When new, critical, time-sensitive use-cases arise (perhaps provoked by external changes), analytical resource, capability and trusted data will be leveraged quickly.</w:t>
      </w:r>
    </w:p>
    <w:p w14:paraId="2403BBFD" w14:textId="77777777" w:rsidR="00BB3461" w:rsidRPr="0048370C" w:rsidRDefault="00BB3461" w:rsidP="00BB3461">
      <w:pPr>
        <w:rPr>
          <w:lang w:val="en-GB"/>
        </w:rPr>
      </w:pPr>
    </w:p>
    <w:p w14:paraId="3E4FAA82" w14:textId="77777777" w:rsidR="00BB3461" w:rsidRPr="0048370C" w:rsidRDefault="00BB3461" w:rsidP="00BB3461">
      <w:pPr>
        <w:rPr>
          <w:lang w:val="en-GB"/>
        </w:rPr>
      </w:pPr>
      <w:r w:rsidRPr="0048370C">
        <w:rPr>
          <w:lang w:val="en-GB"/>
        </w:rPr>
        <w:t>We will deliver excellent data-driven outcomes to problems, facilitated by:</w:t>
      </w:r>
    </w:p>
    <w:p w14:paraId="114D0FA7" w14:textId="77777777" w:rsidR="00BB3461" w:rsidRPr="0048370C" w:rsidRDefault="00BB3461" w:rsidP="00BB3461">
      <w:pPr>
        <w:pStyle w:val="ListParagraph"/>
        <w:numPr>
          <w:ilvl w:val="0"/>
          <w:numId w:val="5"/>
        </w:numPr>
        <w:rPr>
          <w:lang w:val="en-GB"/>
        </w:rPr>
      </w:pPr>
      <w:r w:rsidRPr="0048370C">
        <w:rPr>
          <w:lang w:val="en-GB"/>
        </w:rPr>
        <w:t>the goal clarity created by effective governance and prioritisation</w:t>
      </w:r>
    </w:p>
    <w:p w14:paraId="545E25A6" w14:textId="77777777" w:rsidR="00BB3461" w:rsidRPr="0048370C" w:rsidRDefault="00BB3461" w:rsidP="00BB3461">
      <w:pPr>
        <w:pStyle w:val="ListParagraph"/>
        <w:numPr>
          <w:ilvl w:val="0"/>
          <w:numId w:val="5"/>
        </w:numPr>
        <w:rPr>
          <w:lang w:val="en-GB"/>
        </w:rPr>
      </w:pPr>
      <w:r w:rsidRPr="0048370C">
        <w:rPr>
          <w:lang w:val="en-GB"/>
        </w:rPr>
        <w:t>time freed up through automation</w:t>
      </w:r>
    </w:p>
    <w:p w14:paraId="3AD7430C" w14:textId="77777777" w:rsidR="00BB3461" w:rsidRPr="0048370C" w:rsidRDefault="00BB3461" w:rsidP="00BB3461">
      <w:pPr>
        <w:pStyle w:val="ListParagraph"/>
        <w:numPr>
          <w:ilvl w:val="0"/>
          <w:numId w:val="5"/>
        </w:numPr>
        <w:rPr>
          <w:lang w:val="en-GB"/>
        </w:rPr>
      </w:pPr>
      <w:r w:rsidRPr="0048370C">
        <w:rPr>
          <w:lang w:val="en-GB"/>
        </w:rPr>
        <w:t>data governed by owners and made available through the data hub</w:t>
      </w:r>
    </w:p>
    <w:p w14:paraId="6E0512B6" w14:textId="6F33F2DB" w:rsidR="00BB3461" w:rsidRPr="0048370C" w:rsidRDefault="00BB3461" w:rsidP="00BB3461">
      <w:pPr>
        <w:rPr>
          <w:lang w:val="en-GB"/>
        </w:rPr>
      </w:pPr>
      <w:r w:rsidRPr="0048370C">
        <w:rPr>
          <w:lang w:val="en-GB"/>
        </w:rPr>
        <w:t>the analytical capability of staff developed through data and insight apprenticeships.</w:t>
      </w:r>
    </w:p>
    <w:p w14:paraId="5D9BFB14" w14:textId="77777777" w:rsidR="00BB3461" w:rsidRPr="0048370C" w:rsidRDefault="00BB3461" w:rsidP="00BB3461">
      <w:pPr>
        <w:rPr>
          <w:lang w:val="en-GB"/>
        </w:rPr>
      </w:pPr>
    </w:p>
    <w:p w14:paraId="046648E5" w14:textId="77777777" w:rsidR="00EC337F" w:rsidRPr="0048370C" w:rsidRDefault="00EC337F">
      <w:pPr>
        <w:widowControl/>
        <w:spacing w:after="160" w:line="259" w:lineRule="auto"/>
        <w:rPr>
          <w:rFonts w:asciiTheme="majorHAnsi" w:eastAsiaTheme="majorEastAsia" w:hAnsiTheme="majorHAnsi" w:cstheme="majorBidi"/>
          <w:color w:val="374C80" w:themeColor="accent1" w:themeShade="BF"/>
          <w:sz w:val="32"/>
          <w:szCs w:val="32"/>
          <w:lang w:val="en-GB"/>
        </w:rPr>
      </w:pPr>
      <w:bookmarkStart w:id="54" w:name="bookmark32"/>
      <w:bookmarkStart w:id="55" w:name="_Toc136880385"/>
      <w:bookmarkStart w:id="56" w:name="_Toc136880503"/>
      <w:bookmarkStart w:id="57" w:name="_Toc137227535"/>
      <w:r w:rsidRPr="0048370C">
        <w:rPr>
          <w:lang w:val="en-GB"/>
        </w:rPr>
        <w:br w:type="page"/>
      </w:r>
    </w:p>
    <w:p w14:paraId="11FFFF4B" w14:textId="58F9DB7E" w:rsidR="00BB3461" w:rsidRPr="0048370C" w:rsidRDefault="00BB3461" w:rsidP="00BB3461">
      <w:pPr>
        <w:pStyle w:val="Heading1"/>
        <w:rPr>
          <w:lang w:val="en-GB"/>
        </w:rPr>
      </w:pPr>
      <w:r w:rsidRPr="0048370C">
        <w:rPr>
          <w:lang w:val="en-GB"/>
        </w:rPr>
        <w:t>Introduction</w:t>
      </w:r>
      <w:bookmarkEnd w:id="54"/>
      <w:bookmarkEnd w:id="55"/>
      <w:bookmarkEnd w:id="56"/>
      <w:bookmarkEnd w:id="57"/>
    </w:p>
    <w:p w14:paraId="24F18B2F" w14:textId="77777777" w:rsidR="00BB3461" w:rsidRPr="0048370C" w:rsidRDefault="00BB3461" w:rsidP="00BB3461">
      <w:pPr>
        <w:rPr>
          <w:lang w:val="en-GB"/>
        </w:rPr>
      </w:pPr>
      <w:r w:rsidRPr="0048370C">
        <w:rPr>
          <w:lang w:val="en-GB"/>
        </w:rPr>
        <w:t>The use of data determines how far we can achieve our operational goals and our strategic objectives, which comprise: an excellent education and student experience; world-leading impactful research and innovation; more efficient operations.</w:t>
      </w:r>
    </w:p>
    <w:p w14:paraId="6175409F" w14:textId="77777777" w:rsidR="00BB3461" w:rsidRPr="0048370C" w:rsidRDefault="00BB3461" w:rsidP="00BB3461">
      <w:pPr>
        <w:rPr>
          <w:lang w:val="en-GB"/>
        </w:rPr>
      </w:pPr>
    </w:p>
    <w:p w14:paraId="6A3CF697" w14:textId="77777777" w:rsidR="00BB3461" w:rsidRPr="0048370C" w:rsidRDefault="00BB3461" w:rsidP="00BB3461">
      <w:pPr>
        <w:rPr>
          <w:lang w:val="en-GB"/>
        </w:rPr>
      </w:pPr>
      <w:r w:rsidRPr="0048370C">
        <w:rPr>
          <w:lang w:val="en-GB"/>
        </w:rPr>
        <w:t>In addition, harnessing our data can help us achieve these aims in a way that is equal, diverse and inclusive, and financially and environmentally sustainable.</w:t>
      </w:r>
    </w:p>
    <w:p w14:paraId="3FCCEF19" w14:textId="77777777" w:rsidR="00BB3461" w:rsidRPr="0048370C" w:rsidRDefault="00BB3461" w:rsidP="00BB3461">
      <w:pPr>
        <w:rPr>
          <w:lang w:val="en-GB"/>
        </w:rPr>
      </w:pPr>
    </w:p>
    <w:p w14:paraId="33FD6FAB" w14:textId="77777777" w:rsidR="00BB3461" w:rsidRPr="0048370C" w:rsidRDefault="00BB3461" w:rsidP="00BB3461">
      <w:pPr>
        <w:rPr>
          <w:lang w:val="en-GB"/>
        </w:rPr>
      </w:pPr>
      <w:r w:rsidRPr="0048370C">
        <w:rPr>
          <w:lang w:val="en-GB"/>
        </w:rPr>
        <w:t>The external environment is changing in ways that threaten our academic excellence. Challenges include:</w:t>
      </w:r>
    </w:p>
    <w:p w14:paraId="1CB1C7F1" w14:textId="77777777" w:rsidR="00BB3461" w:rsidRPr="0048370C" w:rsidRDefault="00BB3461" w:rsidP="00BB3461">
      <w:pPr>
        <w:pStyle w:val="ListParagraph"/>
        <w:numPr>
          <w:ilvl w:val="0"/>
          <w:numId w:val="6"/>
        </w:numPr>
        <w:rPr>
          <w:lang w:val="en-GB"/>
        </w:rPr>
      </w:pPr>
      <w:r w:rsidRPr="0048370C">
        <w:rPr>
          <w:lang w:val="en-GB"/>
        </w:rPr>
        <w:t>major external financial pressure on income and costs</w:t>
      </w:r>
    </w:p>
    <w:p w14:paraId="6B5033B4" w14:textId="77777777" w:rsidR="00BB3461" w:rsidRPr="0048370C" w:rsidRDefault="00BB3461" w:rsidP="00BB3461">
      <w:pPr>
        <w:pStyle w:val="ListParagraph"/>
        <w:numPr>
          <w:ilvl w:val="0"/>
          <w:numId w:val="6"/>
        </w:numPr>
        <w:rPr>
          <w:lang w:val="en-GB"/>
        </w:rPr>
      </w:pPr>
      <w:r w:rsidRPr="0048370C">
        <w:rPr>
          <w:lang w:val="en-GB"/>
        </w:rPr>
        <w:t>an increasing volume and complexity of research and innovation partnerships</w:t>
      </w:r>
    </w:p>
    <w:p w14:paraId="7EDC6158" w14:textId="77777777" w:rsidR="00BB3461" w:rsidRPr="0048370C" w:rsidRDefault="00BB3461" w:rsidP="00BB3461">
      <w:pPr>
        <w:pStyle w:val="ListParagraph"/>
        <w:numPr>
          <w:ilvl w:val="0"/>
          <w:numId w:val="6"/>
        </w:numPr>
        <w:rPr>
          <w:lang w:val="en-GB"/>
        </w:rPr>
      </w:pPr>
      <w:r w:rsidRPr="0048370C">
        <w:rPr>
          <w:lang w:val="en-GB"/>
        </w:rPr>
        <w:lastRenderedPageBreak/>
        <w:t>the need to balance student numbers, student expectations and regulatory demands</w:t>
      </w:r>
    </w:p>
    <w:p w14:paraId="678F6EF8" w14:textId="77777777" w:rsidR="00BB3461" w:rsidRPr="0048370C" w:rsidRDefault="00BB3461" w:rsidP="00BB3461">
      <w:pPr>
        <w:pStyle w:val="ListParagraph"/>
        <w:numPr>
          <w:ilvl w:val="0"/>
          <w:numId w:val="6"/>
        </w:numPr>
        <w:rPr>
          <w:lang w:val="en-GB"/>
        </w:rPr>
      </w:pPr>
      <w:r w:rsidRPr="0048370C">
        <w:rPr>
          <w:lang w:val="en-GB"/>
        </w:rPr>
        <w:t>intensified competition for talent and increasing staff workload</w:t>
      </w:r>
    </w:p>
    <w:p w14:paraId="04A0FFA2" w14:textId="77777777" w:rsidR="00BB3461" w:rsidRPr="0048370C" w:rsidRDefault="00BB3461" w:rsidP="00BB3461">
      <w:pPr>
        <w:pStyle w:val="ListParagraph"/>
        <w:numPr>
          <w:ilvl w:val="0"/>
          <w:numId w:val="6"/>
        </w:numPr>
        <w:rPr>
          <w:lang w:val="en-GB"/>
        </w:rPr>
      </w:pPr>
      <w:r w:rsidRPr="0048370C">
        <w:rPr>
          <w:lang w:val="en-GB"/>
        </w:rPr>
        <w:t>high cost and increasing demand for space across education and research.</w:t>
      </w:r>
    </w:p>
    <w:p w14:paraId="2F7B8DAB" w14:textId="77777777" w:rsidR="00BB3461" w:rsidRPr="0048370C" w:rsidRDefault="00BB3461" w:rsidP="00BB3461">
      <w:pPr>
        <w:rPr>
          <w:lang w:val="en-GB"/>
        </w:rPr>
      </w:pPr>
    </w:p>
    <w:p w14:paraId="31F6AC38" w14:textId="77777777" w:rsidR="00BB3461" w:rsidRPr="0048370C" w:rsidRDefault="00BB3461" w:rsidP="00BB3461">
      <w:pPr>
        <w:rPr>
          <w:lang w:val="en-GB"/>
        </w:rPr>
      </w:pPr>
      <w:r w:rsidRPr="0048370C">
        <w:rPr>
          <w:lang w:val="en-GB"/>
        </w:rPr>
        <w:t>This Data Strategy outlines how our data can support the delivery of the UCL Strategic Plan 2022</w:t>
      </w:r>
      <w:r w:rsidRPr="0048370C">
        <w:rPr>
          <w:lang w:val="en-GB"/>
        </w:rPr>
        <w:softHyphen/>
        <w:t>27 within this challenging external environment, as well as for the long term. Data is described as a key enabler of this strategic plan, most obviously through provision of actionable data and insights to support strategic delivery and decision-making.</w:t>
      </w:r>
    </w:p>
    <w:p w14:paraId="5F39A4AD" w14:textId="77777777" w:rsidR="00BB3461" w:rsidRPr="0048370C" w:rsidRDefault="00BB3461" w:rsidP="00BB3461">
      <w:pPr>
        <w:rPr>
          <w:lang w:val="en-GB"/>
        </w:rPr>
      </w:pPr>
    </w:p>
    <w:p w14:paraId="416F73DD" w14:textId="77777777" w:rsidR="00BB3461" w:rsidRPr="0048370C" w:rsidRDefault="00BB3461" w:rsidP="00BB3461">
      <w:pPr>
        <w:rPr>
          <w:lang w:val="en-GB"/>
        </w:rPr>
      </w:pPr>
      <w:r w:rsidRPr="0048370C">
        <w:rPr>
          <w:lang w:val="en-GB"/>
        </w:rPr>
        <w:t>From ‘Enabling our academic mission’ (2022):</w:t>
      </w:r>
    </w:p>
    <w:p w14:paraId="6BBCB827" w14:textId="77777777" w:rsidR="00BB3461" w:rsidRPr="0048370C" w:rsidRDefault="00BB3461" w:rsidP="00BB3461">
      <w:pPr>
        <w:rPr>
          <w:lang w:val="en-GB"/>
        </w:rPr>
      </w:pPr>
      <w:r w:rsidRPr="0048370C">
        <w:rPr>
          <w:lang w:val="en-GB"/>
        </w:rPr>
        <w:t>“All colleagues need access to relevant, accurate, logical, and consistent data and insights to inform and support meaningful planning and institution-wide strategic monitoring...Such data and insights will empower our leaders to make transparent decisions based on publicly available data.”</w:t>
      </w:r>
    </w:p>
    <w:p w14:paraId="41F1AC53" w14:textId="77777777" w:rsidR="00BB3461" w:rsidRPr="0048370C" w:rsidRDefault="00BB3461" w:rsidP="00BB3461">
      <w:pPr>
        <w:rPr>
          <w:lang w:val="en-GB"/>
        </w:rPr>
      </w:pPr>
    </w:p>
    <w:p w14:paraId="6F6CC53D" w14:textId="77777777" w:rsidR="00BB3461" w:rsidRPr="0048370C" w:rsidRDefault="00BB3461" w:rsidP="00BB3461">
      <w:pPr>
        <w:rPr>
          <w:lang w:val="en-GB"/>
        </w:rPr>
      </w:pPr>
      <w:r w:rsidRPr="0048370C">
        <w:rPr>
          <w:lang w:val="en-GB"/>
        </w:rPr>
        <w:t>Further, high quality data will enable:</w:t>
      </w:r>
    </w:p>
    <w:p w14:paraId="3AD7B43D" w14:textId="77777777" w:rsidR="00BB3461" w:rsidRPr="0048370C" w:rsidRDefault="00BB3461" w:rsidP="00BB3461">
      <w:pPr>
        <w:pStyle w:val="ListParagraph"/>
        <w:numPr>
          <w:ilvl w:val="0"/>
          <w:numId w:val="7"/>
        </w:numPr>
        <w:rPr>
          <w:lang w:val="en-GB"/>
        </w:rPr>
      </w:pPr>
      <w:r w:rsidRPr="0048370C">
        <w:rPr>
          <w:lang w:val="en-GB"/>
        </w:rPr>
        <w:t>a connected, efficient student and staff experience as a key enabler of the “functions that are essentials but that are often hidden from view”</w:t>
      </w:r>
    </w:p>
    <w:p w14:paraId="002A6467" w14:textId="77777777" w:rsidR="00BB3461" w:rsidRPr="0048370C" w:rsidRDefault="00BB3461" w:rsidP="00BB3461">
      <w:pPr>
        <w:rPr>
          <w:lang w:val="en-GB"/>
        </w:rPr>
      </w:pPr>
    </w:p>
    <w:p w14:paraId="755A6788" w14:textId="77777777" w:rsidR="00BB3461" w:rsidRPr="0048370C" w:rsidRDefault="00BB3461" w:rsidP="00BB3461">
      <w:pPr>
        <w:pStyle w:val="ListParagraph"/>
        <w:numPr>
          <w:ilvl w:val="0"/>
          <w:numId w:val="7"/>
        </w:numPr>
        <w:rPr>
          <w:lang w:val="en-GB"/>
        </w:rPr>
      </w:pPr>
      <w:r w:rsidRPr="0048370C">
        <w:rPr>
          <w:lang w:val="en-GB"/>
        </w:rPr>
        <w:t>the simplification and automation of process which “reduces costs, improves quality of service provision, and frees professional services staff involved to deploy their skills at a higher level.”</w:t>
      </w:r>
    </w:p>
    <w:p w14:paraId="2842BB61" w14:textId="77777777" w:rsidR="00BB3461" w:rsidRPr="0048370C" w:rsidRDefault="00BB3461" w:rsidP="00BB3461">
      <w:pPr>
        <w:rPr>
          <w:lang w:val="en-GB"/>
        </w:rPr>
      </w:pPr>
    </w:p>
    <w:p w14:paraId="231B3A8D" w14:textId="77777777" w:rsidR="00BB3461" w:rsidRPr="0048370C" w:rsidRDefault="00BB3461" w:rsidP="00BB3461">
      <w:pPr>
        <w:pStyle w:val="ListParagraph"/>
        <w:numPr>
          <w:ilvl w:val="0"/>
          <w:numId w:val="7"/>
        </w:numPr>
        <w:rPr>
          <w:lang w:val="en-GB"/>
        </w:rPr>
      </w:pPr>
      <w:r w:rsidRPr="0048370C">
        <w:rPr>
          <w:lang w:val="en-GB"/>
        </w:rPr>
        <w:t>Good management of data will also improve security and compliance (legal and regulatory). Reliable and attributable sources of data, alongside privacy-by- design, will improve information security, reducing the risk of loss, inappropriate disclosure and tampering.</w:t>
      </w:r>
    </w:p>
    <w:p w14:paraId="66A2038B" w14:textId="77777777" w:rsidR="00BB3461" w:rsidRPr="0048370C" w:rsidRDefault="00BB3461" w:rsidP="00BB3461">
      <w:pPr>
        <w:rPr>
          <w:lang w:val="en-GB"/>
        </w:rPr>
      </w:pPr>
    </w:p>
    <w:p w14:paraId="706EE0E8" w14:textId="77777777" w:rsidR="00BB3461" w:rsidRPr="0048370C" w:rsidRDefault="00BB3461" w:rsidP="00BB3461">
      <w:pPr>
        <w:rPr>
          <w:lang w:val="en-GB"/>
        </w:rPr>
      </w:pPr>
      <w:r w:rsidRPr="0048370C">
        <w:rPr>
          <w:lang w:val="en-GB"/>
        </w:rPr>
        <w:t>In sum, increasing the value we get from our data by deliberately and strategically managing it will enable UCL’s vision in three key areas:</w:t>
      </w:r>
    </w:p>
    <w:p w14:paraId="68B71652" w14:textId="77777777" w:rsidR="00BB3461" w:rsidRPr="0048370C" w:rsidRDefault="00BB3461" w:rsidP="00BB3461">
      <w:pPr>
        <w:rPr>
          <w:lang w:val="en-GB"/>
        </w:rPr>
      </w:pPr>
    </w:p>
    <w:p w14:paraId="52E0334F" w14:textId="77777777" w:rsidR="00BB3461" w:rsidRPr="0048370C" w:rsidRDefault="00BB3461" w:rsidP="00BB3461">
      <w:pPr>
        <w:rPr>
          <w:lang w:val="en-GB"/>
        </w:rPr>
      </w:pPr>
      <w:bookmarkStart w:id="58" w:name="_Toc137227536"/>
      <w:r w:rsidRPr="0048370C">
        <w:rPr>
          <w:rStyle w:val="Heading3Char"/>
          <w:lang w:val="en-GB"/>
        </w:rPr>
        <w:t>Decision-making and insight</w:t>
      </w:r>
      <w:bookmarkEnd w:id="58"/>
      <w:r w:rsidRPr="0048370C">
        <w:rPr>
          <w:lang w:val="en-GB"/>
        </w:rPr>
        <w:t xml:space="preserve"> - to support effective strategic delivery; to make high-quality decisions in faculties and in the professional services domains that support them; to provide support to Council, UMC, and the Provost by providing insightful answers to the key questions that face our university</w:t>
      </w:r>
    </w:p>
    <w:p w14:paraId="7E1D50A3" w14:textId="77777777" w:rsidR="00BB3461" w:rsidRPr="0048370C" w:rsidRDefault="00BB3461" w:rsidP="00BB3461">
      <w:pPr>
        <w:rPr>
          <w:lang w:val="en-GB"/>
        </w:rPr>
      </w:pPr>
    </w:p>
    <w:p w14:paraId="45AB6F7B" w14:textId="77777777" w:rsidR="00BB3461" w:rsidRPr="0048370C" w:rsidRDefault="00BB3461" w:rsidP="00BB3461">
      <w:pPr>
        <w:rPr>
          <w:lang w:val="en-GB"/>
        </w:rPr>
      </w:pPr>
      <w:bookmarkStart w:id="59" w:name="_Toc137227537"/>
      <w:r w:rsidRPr="0048370C">
        <w:rPr>
          <w:rStyle w:val="Heading3Char"/>
          <w:lang w:val="en-GB"/>
        </w:rPr>
        <w:t>Connected experience</w:t>
      </w:r>
      <w:bookmarkEnd w:id="59"/>
      <w:r w:rsidRPr="0048370C">
        <w:rPr>
          <w:rStyle w:val="FootnoteReference"/>
          <w:lang w:val="en-GB"/>
        </w:rPr>
        <w:footnoteReference w:id="1"/>
      </w:r>
      <w:r w:rsidRPr="0048370C">
        <w:rPr>
          <w:lang w:val="en-GB"/>
        </w:rPr>
        <w:t xml:space="preserve"> - to deliver staff and student experiences around a single consistent view of data which is open, easily-accessible, comparable, and interoperable</w:t>
      </w:r>
    </w:p>
    <w:p w14:paraId="5CE09BAC" w14:textId="77777777" w:rsidR="00BB3461" w:rsidRPr="0048370C" w:rsidRDefault="00BB3461" w:rsidP="00BB3461">
      <w:pPr>
        <w:rPr>
          <w:lang w:val="en-GB"/>
        </w:rPr>
      </w:pPr>
    </w:p>
    <w:p w14:paraId="4F433B61" w14:textId="174833D2" w:rsidR="00BB3461" w:rsidRPr="0048370C" w:rsidRDefault="00BB3461" w:rsidP="00BB3461">
      <w:pPr>
        <w:rPr>
          <w:lang w:val="en-GB"/>
        </w:rPr>
      </w:pPr>
      <w:bookmarkStart w:id="60" w:name="_Toc137227538"/>
      <w:r w:rsidRPr="0048370C">
        <w:rPr>
          <w:rStyle w:val="Heading3Char"/>
          <w:lang w:val="en-GB"/>
        </w:rPr>
        <w:t>Security and compliance</w:t>
      </w:r>
      <w:bookmarkEnd w:id="60"/>
      <w:r w:rsidRPr="0048370C">
        <w:rPr>
          <w:lang w:val="en-GB"/>
        </w:rPr>
        <w:t xml:space="preserve"> - to reduce risk of data loss and tampering; to meet our statutory, legal and regulatory obligations for data; to increase trust and leverage data as openly as possible, and as closed as necessary</w:t>
      </w:r>
      <w:r w:rsidRPr="0048370C">
        <w:rPr>
          <w:lang w:val="en-GB"/>
        </w:rPr>
        <w:t>.</w:t>
      </w:r>
    </w:p>
    <w:p w14:paraId="505B1AC0" w14:textId="77777777" w:rsidR="00BB3461" w:rsidRPr="0048370C" w:rsidRDefault="00BB3461" w:rsidP="00BB3461">
      <w:pPr>
        <w:rPr>
          <w:lang w:val="en-GB"/>
        </w:rPr>
      </w:pPr>
    </w:p>
    <w:p w14:paraId="66172537" w14:textId="77777777" w:rsidR="00BB3461" w:rsidRPr="0048370C" w:rsidRDefault="00BB3461" w:rsidP="00BB3461">
      <w:pPr>
        <w:rPr>
          <w:lang w:val="en-GB"/>
        </w:rPr>
      </w:pPr>
    </w:p>
    <w:p w14:paraId="449083D0" w14:textId="77777777" w:rsidR="00600723" w:rsidRPr="0048370C" w:rsidRDefault="00600723">
      <w:pPr>
        <w:widowControl/>
        <w:spacing w:after="160" w:line="259" w:lineRule="auto"/>
        <w:rPr>
          <w:lang w:val="en-GB"/>
        </w:rPr>
      </w:pPr>
      <w:r w:rsidRPr="0048370C">
        <w:rPr>
          <w:lang w:val="en-GB"/>
        </w:rPr>
        <w:br w:type="page"/>
      </w:r>
    </w:p>
    <w:p w14:paraId="6EA45673" w14:textId="7C72360D" w:rsidR="00BB3461" w:rsidRPr="0048370C" w:rsidRDefault="00BB3461" w:rsidP="00BB3461">
      <w:pPr>
        <w:rPr>
          <w:lang w:val="en-GB"/>
        </w:rPr>
      </w:pPr>
      <w:r w:rsidRPr="0048370C">
        <w:rPr>
          <w:lang w:val="en-GB"/>
        </w:rPr>
        <w:t>This Data Strategy outlines a vision for UCL’s data, and describes the principles, priorities and enablers, alongside the outcomes it will enable.</w:t>
      </w:r>
    </w:p>
    <w:p w14:paraId="31955F15" w14:textId="77777777" w:rsidR="00BB3461" w:rsidRPr="0048370C" w:rsidRDefault="00BB3461" w:rsidP="00BB3461">
      <w:pPr>
        <w:rPr>
          <w:lang w:val="en-GB"/>
        </w:rPr>
      </w:pPr>
    </w:p>
    <w:p w14:paraId="4A6D7248" w14:textId="77777777" w:rsidR="00BB3461" w:rsidRPr="0048370C" w:rsidRDefault="00BB3461" w:rsidP="00BB3461">
      <w:pPr>
        <w:pStyle w:val="Heading1"/>
        <w:rPr>
          <w:lang w:val="en-GB"/>
        </w:rPr>
      </w:pPr>
      <w:bookmarkStart w:id="61" w:name="_Toc136880386"/>
      <w:bookmarkStart w:id="62" w:name="_Toc136880504"/>
      <w:bookmarkStart w:id="63" w:name="_Toc137227539"/>
      <w:r w:rsidRPr="0048370C">
        <w:rPr>
          <w:lang w:val="en-GB"/>
        </w:rPr>
        <w:lastRenderedPageBreak/>
        <w:t>Vision for data</w:t>
      </w:r>
      <w:bookmarkEnd w:id="61"/>
      <w:bookmarkEnd w:id="62"/>
      <w:bookmarkEnd w:id="63"/>
    </w:p>
    <w:p w14:paraId="63C62333" w14:textId="77777777" w:rsidR="00BB3461" w:rsidRPr="0048370C" w:rsidRDefault="00BB3461" w:rsidP="00BB3461">
      <w:pPr>
        <w:rPr>
          <w:lang w:val="en-GB"/>
        </w:rPr>
      </w:pPr>
      <w:r w:rsidRPr="0048370C">
        <w:rPr>
          <w:lang w:val="en-GB"/>
        </w:rPr>
        <w:t>This Strategy proposes a vision for data that we seek to achieve over the next 2-5 years:</w:t>
      </w:r>
    </w:p>
    <w:p w14:paraId="43413CB6" w14:textId="77777777" w:rsidR="00BB3461" w:rsidRPr="0048370C" w:rsidRDefault="00BB3461" w:rsidP="00BB3461">
      <w:pPr>
        <w:rPr>
          <w:lang w:val="en-GB"/>
        </w:rPr>
      </w:pPr>
    </w:p>
    <w:p w14:paraId="38C2DC26" w14:textId="77777777" w:rsidR="00BB3461" w:rsidRPr="0048370C" w:rsidRDefault="00BB3461" w:rsidP="00BB3461">
      <w:pPr>
        <w:rPr>
          <w:lang w:val="en-GB"/>
        </w:rPr>
      </w:pPr>
      <w:r w:rsidRPr="0048370C">
        <w:rPr>
          <w:lang w:val="en-GB"/>
        </w:rPr>
        <w:t>“At UCL, our data is a key asset, delivered with speed, consistency and trust, which drives insight used to support the University’s decision-making and strategic delivery; student and staff experience; and security and compliance.”</w:t>
      </w:r>
    </w:p>
    <w:p w14:paraId="268462F7" w14:textId="77777777" w:rsidR="00BB3461" w:rsidRPr="0048370C" w:rsidRDefault="00BB3461" w:rsidP="00BB3461">
      <w:pPr>
        <w:rPr>
          <w:lang w:val="en-GB"/>
        </w:rPr>
      </w:pPr>
    </w:p>
    <w:p w14:paraId="70D8C2A0" w14:textId="38208651" w:rsidR="00BB3461" w:rsidRPr="0048370C" w:rsidRDefault="00BB3461" w:rsidP="00BB3461">
      <w:pPr>
        <w:rPr>
          <w:lang w:val="en-GB"/>
        </w:rPr>
      </w:pPr>
      <w:r w:rsidRPr="0048370C">
        <w:rPr>
          <w:lang w:val="en-GB"/>
        </w:rPr>
        <w:t>Strategic delivery of data will be based on five principles; enabled through five areas of focus across four themes; and delivered across three outcomes</w:t>
      </w:r>
      <w:r w:rsidRPr="0048370C">
        <w:rPr>
          <w:lang w:val="en-GB"/>
        </w:rPr>
        <w:t>.</w:t>
      </w:r>
    </w:p>
    <w:p w14:paraId="3586B484" w14:textId="77777777" w:rsidR="00BB3461" w:rsidRPr="0048370C" w:rsidRDefault="00BB3461" w:rsidP="00BB3461">
      <w:pPr>
        <w:rPr>
          <w:lang w:val="en-GB"/>
        </w:rPr>
      </w:pPr>
    </w:p>
    <w:p w14:paraId="12EC55EC" w14:textId="77777777" w:rsidR="00BB3461" w:rsidRPr="0048370C" w:rsidRDefault="00BB3461" w:rsidP="00BB3461">
      <w:pPr>
        <w:rPr>
          <w:lang w:val="en-GB"/>
        </w:rPr>
      </w:pPr>
    </w:p>
    <w:p w14:paraId="52883949" w14:textId="77777777" w:rsidR="00BB3461" w:rsidRPr="0048370C" w:rsidRDefault="00BB3461" w:rsidP="00BB3461">
      <w:pPr>
        <w:pStyle w:val="Heading1"/>
        <w:rPr>
          <w:lang w:val="en-GB"/>
        </w:rPr>
      </w:pPr>
      <w:bookmarkStart w:id="64" w:name="bookmark36"/>
      <w:bookmarkStart w:id="65" w:name="_Toc136880387"/>
      <w:bookmarkStart w:id="66" w:name="_Toc136880505"/>
      <w:bookmarkStart w:id="67" w:name="_Toc137227540"/>
      <w:r w:rsidRPr="0048370C">
        <w:rPr>
          <w:lang w:val="en-GB"/>
        </w:rPr>
        <w:t>Data Strategy</w:t>
      </w:r>
      <w:bookmarkEnd w:id="64"/>
      <w:bookmarkEnd w:id="65"/>
      <w:bookmarkEnd w:id="66"/>
      <w:bookmarkEnd w:id="67"/>
    </w:p>
    <w:p w14:paraId="4F0A8760" w14:textId="77777777" w:rsidR="00BB3461" w:rsidRPr="0048370C" w:rsidRDefault="00BB3461" w:rsidP="00BB3461">
      <w:pPr>
        <w:rPr>
          <w:lang w:val="en-GB"/>
        </w:rPr>
      </w:pPr>
    </w:p>
    <w:p w14:paraId="61F85041" w14:textId="77777777" w:rsidR="00BB3461" w:rsidRPr="0048370C" w:rsidRDefault="00BB3461" w:rsidP="00BB3461">
      <w:pPr>
        <w:rPr>
          <w:lang w:val="en-GB"/>
        </w:rPr>
      </w:pPr>
      <w:r w:rsidRPr="0048370C">
        <w:rPr>
          <w:lang w:val="en-GB"/>
        </w:rPr>
        <w:t>This section outlines our desired principles for data, and the mechanisms that will enable realisation of the desired outcomes.</w:t>
      </w:r>
      <w:bookmarkStart w:id="68" w:name="bookmark38"/>
    </w:p>
    <w:p w14:paraId="0E2BBA6A" w14:textId="77777777" w:rsidR="00BB3461" w:rsidRPr="0048370C" w:rsidRDefault="00BB3461" w:rsidP="00BB3461">
      <w:pPr>
        <w:rPr>
          <w:lang w:val="en-GB"/>
        </w:rPr>
      </w:pPr>
    </w:p>
    <w:p w14:paraId="3E9B1E18" w14:textId="77777777" w:rsidR="00BB3461" w:rsidRPr="0048370C" w:rsidRDefault="00BB3461" w:rsidP="00BB3461">
      <w:pPr>
        <w:pStyle w:val="Heading2"/>
        <w:rPr>
          <w:lang w:val="en-GB"/>
        </w:rPr>
      </w:pPr>
      <w:bookmarkStart w:id="69" w:name="_Toc136880388"/>
      <w:bookmarkStart w:id="70" w:name="_Toc136880506"/>
      <w:bookmarkStart w:id="71" w:name="_Toc137227541"/>
      <w:r w:rsidRPr="0048370C">
        <w:rPr>
          <w:lang w:val="en-GB"/>
        </w:rPr>
        <w:t>Principles</w:t>
      </w:r>
      <w:bookmarkEnd w:id="68"/>
      <w:bookmarkEnd w:id="69"/>
      <w:bookmarkEnd w:id="70"/>
      <w:bookmarkEnd w:id="71"/>
    </w:p>
    <w:p w14:paraId="5FDE514A" w14:textId="77777777" w:rsidR="00BB3461" w:rsidRPr="0048370C" w:rsidRDefault="00BB3461" w:rsidP="00BB3461">
      <w:pPr>
        <w:rPr>
          <w:lang w:val="en-GB"/>
        </w:rPr>
      </w:pPr>
      <w:r w:rsidRPr="0048370C">
        <w:rPr>
          <w:lang w:val="en-GB"/>
        </w:rPr>
        <w:t>These principles for data help improve the quality and consistency of our behaviours around data. Testing any organisational change or desired capability against these principles will contribute to the development of our data as a valued asset.</w:t>
      </w:r>
    </w:p>
    <w:p w14:paraId="6EE1642A" w14:textId="77777777" w:rsidR="00BB3461" w:rsidRPr="0048370C" w:rsidRDefault="00BB3461" w:rsidP="00BB3461">
      <w:pPr>
        <w:rPr>
          <w:lang w:val="en-GB"/>
        </w:rPr>
      </w:pPr>
      <w:bookmarkStart w:id="72" w:name="bookmark40"/>
    </w:p>
    <w:p w14:paraId="57CC88C1" w14:textId="77777777" w:rsidR="00BB3461" w:rsidRPr="0048370C" w:rsidRDefault="00BB3461" w:rsidP="00BB3461">
      <w:pPr>
        <w:pStyle w:val="Heading3"/>
        <w:rPr>
          <w:lang w:val="en-GB"/>
        </w:rPr>
      </w:pPr>
      <w:bookmarkStart w:id="73" w:name="_Toc137227542"/>
      <w:r w:rsidRPr="0048370C">
        <w:rPr>
          <w:lang w:val="en-GB"/>
        </w:rPr>
        <w:t>Data is valued</w:t>
      </w:r>
      <w:bookmarkEnd w:id="72"/>
      <w:bookmarkEnd w:id="73"/>
    </w:p>
    <w:p w14:paraId="5CA74AB9" w14:textId="77777777" w:rsidR="00BB3461" w:rsidRPr="0048370C" w:rsidRDefault="00BB3461" w:rsidP="00BB3461">
      <w:pPr>
        <w:rPr>
          <w:lang w:val="en-GB"/>
        </w:rPr>
      </w:pPr>
      <w:r w:rsidRPr="0048370C">
        <w:rPr>
          <w:lang w:val="en-GB"/>
        </w:rPr>
        <w:t>Our data is a vital asset, central to our success. It is owned and governed in the same way as other valued assets such as buildings or money.</w:t>
      </w:r>
    </w:p>
    <w:p w14:paraId="18EA89A7" w14:textId="77777777" w:rsidR="00BB3461" w:rsidRPr="0048370C" w:rsidRDefault="00BB3461" w:rsidP="00BB3461">
      <w:pPr>
        <w:rPr>
          <w:lang w:val="en-GB"/>
        </w:rPr>
      </w:pPr>
    </w:p>
    <w:p w14:paraId="78AF9B77" w14:textId="77777777" w:rsidR="00BB3461" w:rsidRPr="0048370C" w:rsidRDefault="00BB3461" w:rsidP="00BB3461">
      <w:pPr>
        <w:rPr>
          <w:lang w:val="en-GB"/>
        </w:rPr>
      </w:pPr>
      <w:r w:rsidRPr="0048370C">
        <w:rPr>
          <w:lang w:val="en-GB"/>
        </w:rPr>
        <w:t>Data belongs to the University, not to the individual</w:t>
      </w:r>
      <w:r w:rsidRPr="0048370C">
        <w:rPr>
          <w:rStyle w:val="FootnoteReference"/>
          <w:lang w:val="en-GB"/>
        </w:rPr>
        <w:footnoteReference w:id="2"/>
      </w:r>
      <w:r w:rsidRPr="0048370C">
        <w:rPr>
          <w:lang w:val="en-GB"/>
        </w:rPr>
        <w:t>. Therefore, it is managed on behalf of the university by everyone interacting with it.</w:t>
      </w:r>
    </w:p>
    <w:p w14:paraId="03EC0F3B" w14:textId="77777777" w:rsidR="00BB3461" w:rsidRPr="0048370C" w:rsidRDefault="00BB3461" w:rsidP="00BB3461">
      <w:pPr>
        <w:rPr>
          <w:lang w:val="en-GB"/>
        </w:rPr>
      </w:pPr>
    </w:p>
    <w:p w14:paraId="12110C99" w14:textId="77777777" w:rsidR="00BB3461" w:rsidRPr="0048370C" w:rsidRDefault="00BB3461" w:rsidP="00BB3461">
      <w:pPr>
        <w:pStyle w:val="Heading3"/>
        <w:rPr>
          <w:lang w:val="en-GB"/>
        </w:rPr>
      </w:pPr>
      <w:bookmarkStart w:id="74" w:name="bookmark42"/>
      <w:bookmarkStart w:id="75" w:name="_Toc137227543"/>
      <w:r w:rsidRPr="0048370C">
        <w:rPr>
          <w:lang w:val="en-GB"/>
        </w:rPr>
        <w:t>Data is managed</w:t>
      </w:r>
      <w:bookmarkEnd w:id="74"/>
      <w:bookmarkEnd w:id="75"/>
    </w:p>
    <w:p w14:paraId="331D0BF8" w14:textId="77777777" w:rsidR="00BB3461" w:rsidRPr="0048370C" w:rsidRDefault="00BB3461" w:rsidP="00BB3461">
      <w:pPr>
        <w:rPr>
          <w:lang w:val="en-GB"/>
        </w:rPr>
      </w:pPr>
      <w:r w:rsidRPr="0048370C">
        <w:rPr>
          <w:lang w:val="en-GB"/>
        </w:rPr>
        <w:t>Data is managed according to its importance, and throughout its lifecycle, to assure appropriate availability, integrity, avoidance of loss and continuity across change.</w:t>
      </w:r>
    </w:p>
    <w:p w14:paraId="7C610062" w14:textId="77777777" w:rsidR="00BB3461" w:rsidRPr="0048370C" w:rsidRDefault="00BB3461" w:rsidP="00BB3461">
      <w:pPr>
        <w:rPr>
          <w:lang w:val="en-GB"/>
        </w:rPr>
      </w:pPr>
    </w:p>
    <w:p w14:paraId="3058A0E5" w14:textId="77777777" w:rsidR="00BB3461" w:rsidRPr="0048370C" w:rsidRDefault="00BB3461" w:rsidP="00BB3461">
      <w:pPr>
        <w:rPr>
          <w:lang w:val="en-GB"/>
        </w:rPr>
      </w:pPr>
      <w:r w:rsidRPr="0048370C">
        <w:rPr>
          <w:lang w:val="en-GB"/>
        </w:rPr>
        <w:t>There is clarity on who is responsible, and individuals are appropriately skilled.</w:t>
      </w:r>
    </w:p>
    <w:p w14:paraId="53213D3E" w14:textId="77777777" w:rsidR="00BB3461" w:rsidRPr="0048370C" w:rsidRDefault="00BB3461" w:rsidP="00BB3461">
      <w:pPr>
        <w:rPr>
          <w:lang w:val="en-GB"/>
        </w:rPr>
      </w:pPr>
    </w:p>
    <w:p w14:paraId="3D375B60" w14:textId="77777777" w:rsidR="00BB3461" w:rsidRPr="0048370C" w:rsidRDefault="00BB3461" w:rsidP="00BB3461">
      <w:pPr>
        <w:pStyle w:val="Heading3"/>
        <w:rPr>
          <w:lang w:val="en-GB"/>
        </w:rPr>
      </w:pPr>
      <w:bookmarkStart w:id="76" w:name="bookmark44"/>
      <w:bookmarkStart w:id="77" w:name="_Toc137227544"/>
      <w:r w:rsidRPr="0048370C">
        <w:rPr>
          <w:lang w:val="en-GB"/>
        </w:rPr>
        <w:t>Data is fit for purpose</w:t>
      </w:r>
      <w:bookmarkEnd w:id="76"/>
      <w:bookmarkEnd w:id="77"/>
    </w:p>
    <w:p w14:paraId="0FB94247" w14:textId="77777777" w:rsidR="00BB3461" w:rsidRPr="0048370C" w:rsidRDefault="00BB3461" w:rsidP="00BB3461">
      <w:pPr>
        <w:rPr>
          <w:lang w:val="en-GB"/>
        </w:rPr>
      </w:pPr>
      <w:r w:rsidRPr="0048370C">
        <w:rPr>
          <w:lang w:val="en-GB"/>
        </w:rPr>
        <w:t>Data is the right quality. It is not perfect, but its quality characteristics are pragmatic, appropriate and transparent.</w:t>
      </w:r>
    </w:p>
    <w:p w14:paraId="51304D72" w14:textId="77777777" w:rsidR="00BB3461" w:rsidRPr="0048370C" w:rsidRDefault="00BB3461" w:rsidP="00BB3461">
      <w:pPr>
        <w:rPr>
          <w:lang w:val="en-GB"/>
        </w:rPr>
      </w:pPr>
    </w:p>
    <w:p w14:paraId="4517FC55" w14:textId="77777777" w:rsidR="00BB3461" w:rsidRPr="0048370C" w:rsidRDefault="00BB3461" w:rsidP="00BB3461">
      <w:pPr>
        <w:rPr>
          <w:lang w:val="en-GB"/>
        </w:rPr>
      </w:pPr>
      <w:r w:rsidRPr="0048370C">
        <w:rPr>
          <w:lang w:val="en-GB"/>
        </w:rPr>
        <w:t>This quality is regularly monitored with simple to understand data quality measures. Interventions ensure the data remains fit for purpose.</w:t>
      </w:r>
    </w:p>
    <w:p w14:paraId="443834A0" w14:textId="77777777" w:rsidR="00BB3461" w:rsidRPr="0048370C" w:rsidRDefault="00BB3461" w:rsidP="00BB3461">
      <w:pPr>
        <w:rPr>
          <w:lang w:val="en-GB"/>
        </w:rPr>
      </w:pPr>
    </w:p>
    <w:p w14:paraId="3B47BF9B" w14:textId="77777777" w:rsidR="00BB3461" w:rsidRPr="0048370C" w:rsidRDefault="00BB3461" w:rsidP="00BB3461">
      <w:pPr>
        <w:pStyle w:val="Heading3"/>
        <w:rPr>
          <w:lang w:val="en-GB"/>
        </w:rPr>
      </w:pPr>
      <w:bookmarkStart w:id="78" w:name="bookmark46"/>
      <w:bookmarkStart w:id="79" w:name="_Toc137227545"/>
      <w:r w:rsidRPr="0048370C">
        <w:rPr>
          <w:lang w:val="en-GB"/>
        </w:rPr>
        <w:t>Data is secure and compliant</w:t>
      </w:r>
      <w:bookmarkEnd w:id="78"/>
      <w:bookmarkEnd w:id="79"/>
    </w:p>
    <w:p w14:paraId="4A8E8336" w14:textId="77777777" w:rsidR="00BB3461" w:rsidRPr="0048370C" w:rsidRDefault="00BB3461" w:rsidP="00BB3461">
      <w:pPr>
        <w:rPr>
          <w:lang w:val="en-GB"/>
        </w:rPr>
      </w:pPr>
      <w:r w:rsidRPr="0048370C">
        <w:rPr>
          <w:lang w:val="en-GB"/>
        </w:rPr>
        <w:t>The integrity of data is assessed, monitored and managed. Effective information security procedures allow the right people to use and update data and restrict inappropriate use.</w:t>
      </w:r>
    </w:p>
    <w:p w14:paraId="584C89A7" w14:textId="77777777" w:rsidR="00BB3461" w:rsidRPr="0048370C" w:rsidRDefault="00BB3461" w:rsidP="00BB3461">
      <w:pPr>
        <w:rPr>
          <w:lang w:val="en-GB"/>
        </w:rPr>
      </w:pPr>
    </w:p>
    <w:p w14:paraId="0B49C01C" w14:textId="77777777" w:rsidR="00BB3461" w:rsidRPr="0048370C" w:rsidRDefault="00BB3461" w:rsidP="00BB3461">
      <w:pPr>
        <w:rPr>
          <w:lang w:val="en-GB"/>
        </w:rPr>
      </w:pPr>
      <w:r w:rsidRPr="0048370C">
        <w:rPr>
          <w:lang w:val="en-GB"/>
        </w:rPr>
        <w:lastRenderedPageBreak/>
        <w:t>Availability of personal data is considered in terms of ethics, proportionality and need, while respecting GDPR principles of transparency and legitimate purpose.</w:t>
      </w:r>
      <w:bookmarkStart w:id="80" w:name="bookmark48"/>
    </w:p>
    <w:p w14:paraId="275BAFFD" w14:textId="77777777" w:rsidR="00BB3461" w:rsidRPr="0048370C" w:rsidRDefault="00BB3461" w:rsidP="00BB3461">
      <w:pPr>
        <w:rPr>
          <w:lang w:val="en-GB"/>
        </w:rPr>
      </w:pPr>
      <w:bookmarkStart w:id="81" w:name="_Toc137227546"/>
      <w:r w:rsidRPr="0048370C">
        <w:rPr>
          <w:rStyle w:val="Heading3Char"/>
          <w:lang w:val="en-GB"/>
        </w:rPr>
        <w:t>Data meets the FAIR principles</w:t>
      </w:r>
      <w:bookmarkEnd w:id="80"/>
      <w:bookmarkEnd w:id="81"/>
      <w:r w:rsidRPr="0048370C">
        <w:rPr>
          <w:rStyle w:val="FootnoteReference"/>
          <w:lang w:val="en-GB"/>
        </w:rPr>
        <w:footnoteReference w:id="3"/>
      </w:r>
    </w:p>
    <w:p w14:paraId="037B5122" w14:textId="77777777" w:rsidR="00BB3461" w:rsidRPr="0048370C" w:rsidRDefault="00BB3461" w:rsidP="00BB3461">
      <w:pPr>
        <w:rPr>
          <w:lang w:val="en-GB"/>
        </w:rPr>
      </w:pPr>
      <w:r w:rsidRPr="0048370C">
        <w:rPr>
          <w:lang w:val="en-GB"/>
        </w:rPr>
        <w:t>Findable - data should be easy to find.</w:t>
      </w:r>
    </w:p>
    <w:p w14:paraId="2CE43F1F" w14:textId="77777777" w:rsidR="00BB3461" w:rsidRPr="0048370C" w:rsidRDefault="00BB3461" w:rsidP="00BB3461">
      <w:pPr>
        <w:rPr>
          <w:lang w:val="en-GB"/>
        </w:rPr>
      </w:pPr>
      <w:r w:rsidRPr="0048370C">
        <w:rPr>
          <w:lang w:val="en-GB"/>
        </w:rPr>
        <w:t>Accessible - data should be accessible through organisational authorisation and authentication.</w:t>
      </w:r>
    </w:p>
    <w:p w14:paraId="4B5663D3" w14:textId="77777777" w:rsidR="00BB3461" w:rsidRPr="0048370C" w:rsidRDefault="00BB3461" w:rsidP="00BB3461">
      <w:pPr>
        <w:rPr>
          <w:lang w:val="en-GB"/>
        </w:rPr>
      </w:pPr>
      <w:r w:rsidRPr="0048370C">
        <w:rPr>
          <w:lang w:val="en-GB"/>
        </w:rPr>
        <w:t>Interoperable - data should be standardised and easy to work with.</w:t>
      </w:r>
    </w:p>
    <w:p w14:paraId="4C406E24" w14:textId="77777777" w:rsidR="00BB3461" w:rsidRPr="0048370C" w:rsidRDefault="00BB3461" w:rsidP="00BB3461">
      <w:pPr>
        <w:rPr>
          <w:lang w:val="en-GB"/>
        </w:rPr>
      </w:pPr>
      <w:r w:rsidRPr="0048370C">
        <w:rPr>
          <w:lang w:val="en-GB"/>
        </w:rPr>
        <w:t>Reusable - data is reusable for many purposes, because it is findable, accessible and interoperable.</w:t>
      </w:r>
    </w:p>
    <w:p w14:paraId="1A526109" w14:textId="77777777" w:rsidR="00BB3461" w:rsidRPr="0048370C" w:rsidRDefault="00BB3461" w:rsidP="00BB3461">
      <w:pPr>
        <w:rPr>
          <w:lang w:val="en-GB"/>
        </w:rPr>
      </w:pPr>
    </w:p>
    <w:p w14:paraId="69917647" w14:textId="77777777" w:rsidR="00BB3461" w:rsidRPr="0048370C" w:rsidRDefault="00BB3461" w:rsidP="00BB3461">
      <w:pPr>
        <w:rPr>
          <w:lang w:val="en-GB"/>
        </w:rPr>
      </w:pPr>
    </w:p>
    <w:p w14:paraId="682C156A" w14:textId="77777777" w:rsidR="00BB3461" w:rsidRPr="0048370C" w:rsidRDefault="00BB3461" w:rsidP="00BB3461">
      <w:pPr>
        <w:pStyle w:val="Heading2"/>
        <w:rPr>
          <w:lang w:val="en-GB"/>
        </w:rPr>
      </w:pPr>
      <w:bookmarkStart w:id="82" w:name="_Toc136880389"/>
      <w:bookmarkStart w:id="83" w:name="_Toc136880507"/>
      <w:bookmarkStart w:id="84" w:name="_Toc137227547"/>
      <w:r w:rsidRPr="0048370C">
        <w:rPr>
          <w:lang w:val="en-GB"/>
        </w:rPr>
        <w:t>Themes</w:t>
      </w:r>
      <w:bookmarkEnd w:id="82"/>
      <w:bookmarkEnd w:id="83"/>
      <w:bookmarkEnd w:id="84"/>
    </w:p>
    <w:p w14:paraId="7E3E8415" w14:textId="77777777" w:rsidR="00BB3461" w:rsidRPr="0048370C" w:rsidRDefault="00BB3461" w:rsidP="00BB3461">
      <w:pPr>
        <w:rPr>
          <w:lang w:val="en-GB"/>
        </w:rPr>
      </w:pPr>
      <w:r w:rsidRPr="0048370C">
        <w:rPr>
          <w:lang w:val="en-GB"/>
        </w:rPr>
        <w:t>The four themes will support development of a mature and effective data culture. Taken together these themes also align closely to the strategic value clusters that underpin UCL’s strategic plan delivery over the next five years, particularly openness, mutual accountability, and rigour and innovation.</w:t>
      </w:r>
      <w:bookmarkStart w:id="85" w:name="bookmark52"/>
    </w:p>
    <w:p w14:paraId="3F5E0E25" w14:textId="77777777" w:rsidR="00BB3461" w:rsidRPr="0048370C" w:rsidRDefault="00BB3461" w:rsidP="00BB3461">
      <w:pPr>
        <w:rPr>
          <w:lang w:val="en-GB"/>
        </w:rPr>
      </w:pPr>
    </w:p>
    <w:p w14:paraId="1651664E" w14:textId="77777777" w:rsidR="00BB3461" w:rsidRPr="0048370C" w:rsidRDefault="00BB3461" w:rsidP="00BB3461">
      <w:pPr>
        <w:pStyle w:val="Heading3"/>
        <w:rPr>
          <w:lang w:val="en-GB"/>
        </w:rPr>
      </w:pPr>
      <w:bookmarkStart w:id="86" w:name="_Toc137227548"/>
      <w:r w:rsidRPr="0048370C">
        <w:rPr>
          <w:lang w:val="en-GB"/>
        </w:rPr>
        <w:t>People</w:t>
      </w:r>
      <w:bookmarkEnd w:id="85"/>
      <w:bookmarkEnd w:id="86"/>
    </w:p>
    <w:p w14:paraId="4BCE6F0A" w14:textId="77777777" w:rsidR="00BB3461" w:rsidRPr="0048370C" w:rsidRDefault="00BB3461" w:rsidP="00BB3461">
      <w:pPr>
        <w:rPr>
          <w:lang w:val="en-GB"/>
        </w:rPr>
      </w:pPr>
      <w:r w:rsidRPr="0048370C">
        <w:rPr>
          <w:lang w:val="en-GB"/>
        </w:rPr>
        <w:t>We must invest in our people: those who create data and develop solutions based on it, and those who consume it. Our staff must have the capability and confidence to work with data if we are to make decisions and deliver outcomes according to our strategic goals. Collectively, we must understand our respective roles in managing data professionally as per other assets, and this change in behaviour must be seen as positive and sustainable, and not seen as taking time away from other activities.</w:t>
      </w:r>
    </w:p>
    <w:p w14:paraId="4986AF05" w14:textId="77777777" w:rsidR="00BB3461" w:rsidRPr="0048370C" w:rsidRDefault="00BB3461" w:rsidP="00BB3461">
      <w:pPr>
        <w:rPr>
          <w:lang w:val="en-GB"/>
        </w:rPr>
      </w:pPr>
    </w:p>
    <w:p w14:paraId="4EF52B3B" w14:textId="77777777" w:rsidR="00BB3461" w:rsidRPr="0048370C" w:rsidRDefault="00BB3461" w:rsidP="00BB3461">
      <w:pPr>
        <w:rPr>
          <w:lang w:val="en-GB"/>
        </w:rPr>
      </w:pPr>
      <w:r w:rsidRPr="0048370C">
        <w:rPr>
          <w:lang w:val="en-GB"/>
        </w:rPr>
        <w:t>As well as becoming ‘data literate’, we must understand that data is not infinite and cost-free, and that there is a need to prioritise the ‘data budget’ on activities best aligned with UCL’s strategic goals.</w:t>
      </w:r>
    </w:p>
    <w:p w14:paraId="2E885D29" w14:textId="77777777" w:rsidR="00BB3461" w:rsidRPr="0048370C" w:rsidRDefault="00BB3461" w:rsidP="00BB3461">
      <w:pPr>
        <w:rPr>
          <w:lang w:val="en-GB"/>
        </w:rPr>
      </w:pPr>
    </w:p>
    <w:p w14:paraId="406AC8DC" w14:textId="77777777" w:rsidR="00BB3461" w:rsidRPr="0048370C" w:rsidRDefault="00BB3461" w:rsidP="00BB3461">
      <w:pPr>
        <w:rPr>
          <w:lang w:val="en-GB"/>
        </w:rPr>
      </w:pPr>
      <w:r w:rsidRPr="0048370C">
        <w:rPr>
          <w:lang w:val="en-GB"/>
        </w:rPr>
        <w:t>We will continue the good work of the Data &amp; Insight Community of Practice in sharing best-practice, and we must go further in providing training and meaningful career pathways for our data professionals.</w:t>
      </w:r>
    </w:p>
    <w:p w14:paraId="5BA86707" w14:textId="77777777" w:rsidR="00BB3461" w:rsidRPr="0048370C" w:rsidRDefault="00BB3461" w:rsidP="00BB3461">
      <w:pPr>
        <w:rPr>
          <w:lang w:val="en-GB"/>
        </w:rPr>
      </w:pPr>
    </w:p>
    <w:p w14:paraId="66855FD7" w14:textId="77777777" w:rsidR="00BB3461" w:rsidRPr="0048370C" w:rsidRDefault="00BB3461" w:rsidP="00BB3461">
      <w:pPr>
        <w:pStyle w:val="Heading3"/>
        <w:rPr>
          <w:lang w:val="en-GB"/>
        </w:rPr>
      </w:pPr>
      <w:bookmarkStart w:id="87" w:name="bookmark54"/>
      <w:bookmarkStart w:id="88" w:name="_Toc137227549"/>
      <w:r w:rsidRPr="0048370C">
        <w:rPr>
          <w:lang w:val="en-GB"/>
        </w:rPr>
        <w:t>Open data</w:t>
      </w:r>
      <w:bookmarkEnd w:id="87"/>
      <w:bookmarkEnd w:id="88"/>
    </w:p>
    <w:p w14:paraId="25BAB551" w14:textId="77777777" w:rsidR="00BB3461" w:rsidRPr="0048370C" w:rsidRDefault="00BB3461" w:rsidP="00BB3461">
      <w:pPr>
        <w:rPr>
          <w:lang w:val="en-GB"/>
        </w:rPr>
      </w:pPr>
      <w:r w:rsidRPr="0048370C">
        <w:rPr>
          <w:lang w:val="en-GB"/>
        </w:rPr>
        <w:t>UCL must become an explicitly ‘open data’ organisation. Data will become a strategic asset freely available to UCL staff, not a discrete resource for individuals or departments. It must be signposted and available to those who need it. This means that we understand our ‘access spectrum’</w:t>
      </w:r>
      <w:r w:rsidRPr="0048370C">
        <w:rPr>
          <w:rStyle w:val="FootnoteReference"/>
          <w:lang w:val="en-GB"/>
        </w:rPr>
        <w:footnoteReference w:id="4"/>
      </w:r>
      <w:r w:rsidRPr="0048370C">
        <w:rPr>
          <w:lang w:val="en-GB"/>
        </w:rPr>
        <w:t xml:space="preserve"> of data and make deliberate choices about how and to whom data will be made available, internally and externally, given our obligations to privacy, security, and commercial sensitivity.</w:t>
      </w:r>
    </w:p>
    <w:p w14:paraId="06CAA1B9" w14:textId="77777777" w:rsidR="00BB3461" w:rsidRPr="0048370C" w:rsidRDefault="00BB3461" w:rsidP="00BB3461">
      <w:pPr>
        <w:rPr>
          <w:lang w:val="en-GB"/>
        </w:rPr>
      </w:pPr>
    </w:p>
    <w:p w14:paraId="26AAD9A6" w14:textId="77777777" w:rsidR="00BB3461" w:rsidRPr="0048370C" w:rsidRDefault="00BB3461" w:rsidP="00BB3461">
      <w:pPr>
        <w:rPr>
          <w:lang w:val="en-GB"/>
        </w:rPr>
      </w:pPr>
      <w:r w:rsidRPr="0048370C">
        <w:rPr>
          <w:lang w:val="en-GB"/>
        </w:rPr>
        <w:t>Data will be accessible, transparent and well- defined, and managed in accordance with risk and compliance. Datasets underpinning key performance indicators (particularly for UCL’s strategic plan) will be made available in secure, governed and accessible forms for scrutiny. UCL is a large and complex organisation: striving for openness, transparency, and devolution of access will help us to build trust and improve data quality. We will consider data strategically as an enterprise</w:t>
      </w:r>
      <w:r w:rsidRPr="0048370C">
        <w:rPr>
          <w:lang w:val="en-GB"/>
        </w:rPr>
        <w:softHyphen/>
        <w:t xml:space="preserve">wide asset, not a local asset to be recreated independently in each </w:t>
      </w:r>
      <w:r w:rsidRPr="0048370C">
        <w:rPr>
          <w:lang w:val="en-GB"/>
        </w:rPr>
        <w:lastRenderedPageBreak/>
        <w:t>department.</w:t>
      </w:r>
    </w:p>
    <w:p w14:paraId="036C8BED" w14:textId="77777777" w:rsidR="00BB3461" w:rsidRPr="0048370C" w:rsidRDefault="00BB3461" w:rsidP="00BB3461">
      <w:pPr>
        <w:rPr>
          <w:lang w:val="en-GB"/>
        </w:rPr>
      </w:pPr>
    </w:p>
    <w:p w14:paraId="7640B5AC" w14:textId="77777777" w:rsidR="00BB3461" w:rsidRPr="0048370C" w:rsidRDefault="00BB3461" w:rsidP="00BB3461">
      <w:pPr>
        <w:rPr>
          <w:lang w:val="en-GB"/>
        </w:rPr>
      </w:pPr>
      <w:r w:rsidRPr="0048370C">
        <w:rPr>
          <w:lang w:val="en-GB"/>
        </w:rPr>
        <w:t>Data should meet the FAIR</w:t>
      </w:r>
      <w:r w:rsidRPr="0048370C">
        <w:rPr>
          <w:rStyle w:val="FootnoteReference"/>
          <w:lang w:val="en-GB"/>
        </w:rPr>
        <w:footnoteReference w:id="5"/>
      </w:r>
      <w:r w:rsidRPr="0048370C">
        <w:rPr>
          <w:lang w:val="en-GB"/>
        </w:rPr>
        <w:t xml:space="preserve"> principles for optimising reuse of data.</w:t>
      </w:r>
    </w:p>
    <w:p w14:paraId="2B8678A1" w14:textId="77777777" w:rsidR="00BB3461" w:rsidRPr="0048370C" w:rsidRDefault="00BB3461" w:rsidP="00BB3461">
      <w:pPr>
        <w:rPr>
          <w:lang w:val="en-GB"/>
        </w:rPr>
      </w:pPr>
    </w:p>
    <w:p w14:paraId="60CE76C1" w14:textId="77777777" w:rsidR="00BB3461" w:rsidRPr="0048370C" w:rsidRDefault="00BB3461" w:rsidP="00BB3461">
      <w:pPr>
        <w:pStyle w:val="Heading3"/>
        <w:rPr>
          <w:lang w:val="en-GB"/>
        </w:rPr>
      </w:pPr>
      <w:bookmarkStart w:id="89" w:name="bookmark56"/>
      <w:bookmarkStart w:id="90" w:name="_Toc137227550"/>
      <w:r w:rsidRPr="0048370C">
        <w:rPr>
          <w:lang w:val="en-GB"/>
        </w:rPr>
        <w:t>Accountability</w:t>
      </w:r>
      <w:bookmarkEnd w:id="89"/>
      <w:bookmarkEnd w:id="90"/>
    </w:p>
    <w:p w14:paraId="6BAEA1C7" w14:textId="77777777" w:rsidR="00BB3461" w:rsidRPr="0048370C" w:rsidRDefault="00BB3461" w:rsidP="00BB3461">
      <w:pPr>
        <w:rPr>
          <w:lang w:val="en-GB"/>
        </w:rPr>
      </w:pPr>
      <w:r w:rsidRPr="0048370C">
        <w:rPr>
          <w:lang w:val="en-GB"/>
        </w:rPr>
        <w:t>We will embed accountability for data through roles and responsibilities and this accountability will be clear, visible and consistent. Data owners will collaborate across domains to resolve complex issues that have previously been considered too hard to fix: for example, how well our space data enables our efforts to optimise space utilisation.</w:t>
      </w:r>
    </w:p>
    <w:p w14:paraId="25813D11" w14:textId="77777777" w:rsidR="00BB3461" w:rsidRPr="0048370C" w:rsidRDefault="00BB3461" w:rsidP="00BB3461">
      <w:pPr>
        <w:rPr>
          <w:lang w:val="en-GB"/>
        </w:rPr>
      </w:pPr>
    </w:p>
    <w:p w14:paraId="6A106CB2" w14:textId="77777777" w:rsidR="00BB3461" w:rsidRPr="0048370C" w:rsidRDefault="00BB3461" w:rsidP="00BB3461">
      <w:pPr>
        <w:rPr>
          <w:lang w:val="en-GB"/>
        </w:rPr>
      </w:pPr>
      <w:r w:rsidRPr="0048370C">
        <w:rPr>
          <w:lang w:val="en-GB"/>
        </w:rPr>
        <w:t>Data owners will prioritise the governance of the data they own, and this will be evident in the time they and their teams invest in that governance. Identified data stewards will have an explicit mandate to improve data quality to reduce cost and improve the outcomes facilitated by that data.</w:t>
      </w:r>
    </w:p>
    <w:p w14:paraId="1326D95C" w14:textId="77777777" w:rsidR="00BB3461" w:rsidRPr="0048370C" w:rsidRDefault="00BB3461" w:rsidP="00BB3461">
      <w:pPr>
        <w:rPr>
          <w:lang w:val="en-GB"/>
        </w:rPr>
      </w:pPr>
    </w:p>
    <w:p w14:paraId="546D5917" w14:textId="77777777" w:rsidR="00BB3461" w:rsidRPr="0048370C" w:rsidRDefault="00BB3461" w:rsidP="00BB3461">
      <w:pPr>
        <w:rPr>
          <w:lang w:val="en-GB"/>
        </w:rPr>
      </w:pPr>
      <w:r w:rsidRPr="0048370C">
        <w:rPr>
          <w:lang w:val="en-GB"/>
        </w:rPr>
        <w:t>There will be a clear data quality remediation process for all data and staff will be responsible for reporting bad data. Collectively, we will focus our efforts on improving the quality of our most important data. Data quality is managed according to all known use cases.</w:t>
      </w:r>
    </w:p>
    <w:p w14:paraId="01FFA9D1" w14:textId="77777777" w:rsidR="00BB3461" w:rsidRPr="0048370C" w:rsidRDefault="00BB3461" w:rsidP="00BB3461">
      <w:pPr>
        <w:rPr>
          <w:lang w:val="en-GB"/>
        </w:rPr>
      </w:pPr>
    </w:p>
    <w:p w14:paraId="48225DF7" w14:textId="77777777" w:rsidR="00BB3461" w:rsidRPr="0048370C" w:rsidRDefault="00BB3461" w:rsidP="00BB3461">
      <w:pPr>
        <w:pStyle w:val="Heading3"/>
        <w:rPr>
          <w:lang w:val="en-GB"/>
        </w:rPr>
      </w:pPr>
      <w:bookmarkStart w:id="91" w:name="bookmark58"/>
      <w:bookmarkStart w:id="92" w:name="_Toc137227551"/>
      <w:r w:rsidRPr="0048370C">
        <w:rPr>
          <w:lang w:val="en-GB"/>
        </w:rPr>
        <w:t>Artificial intelligence</w:t>
      </w:r>
      <w:bookmarkEnd w:id="91"/>
      <w:bookmarkEnd w:id="92"/>
    </w:p>
    <w:p w14:paraId="697B988F" w14:textId="77777777" w:rsidR="00BB3461" w:rsidRPr="0048370C" w:rsidRDefault="00BB3461" w:rsidP="00BB3461">
      <w:pPr>
        <w:rPr>
          <w:lang w:val="en-GB"/>
        </w:rPr>
      </w:pPr>
      <w:r w:rsidRPr="0048370C">
        <w:rPr>
          <w:lang w:val="en-GB"/>
        </w:rPr>
        <w:t>We use the term ‘artificial intelligence’ to encompass analytics, machine learning, automation, and data analysis. As per the IBM definition</w:t>
      </w:r>
      <w:r w:rsidRPr="0048370C">
        <w:rPr>
          <w:rStyle w:val="FootnoteReference"/>
          <w:lang w:val="en-GB"/>
        </w:rPr>
        <w:footnoteReference w:id="6"/>
      </w:r>
      <w:r w:rsidRPr="0048370C">
        <w:rPr>
          <w:lang w:val="en-GB"/>
        </w:rPr>
        <w:t>, at its simplest, AI “combines computer science and robust datasets to enable problem-solving”.</w:t>
      </w:r>
    </w:p>
    <w:p w14:paraId="45988FE6" w14:textId="77777777" w:rsidR="00BB3461" w:rsidRPr="0048370C" w:rsidRDefault="00BB3461" w:rsidP="00BB3461">
      <w:pPr>
        <w:rPr>
          <w:lang w:val="en-GB"/>
        </w:rPr>
      </w:pPr>
    </w:p>
    <w:p w14:paraId="08D53E41" w14:textId="77777777" w:rsidR="00BB3461" w:rsidRPr="0048370C" w:rsidRDefault="00BB3461" w:rsidP="00BB3461">
      <w:pPr>
        <w:rPr>
          <w:lang w:val="en-GB"/>
        </w:rPr>
      </w:pPr>
      <w:r w:rsidRPr="0048370C">
        <w:rPr>
          <w:lang w:val="en-GB"/>
        </w:rPr>
        <w:t>To realise the desired value from our data, we will strive to develop rigorous and innovative solutions to problems, leveraging AI tools and techniques, including through collaboration with UCL’s academic experts.</w:t>
      </w:r>
    </w:p>
    <w:p w14:paraId="77C1F2F7" w14:textId="77777777" w:rsidR="00BB3461" w:rsidRPr="0048370C" w:rsidRDefault="00BB3461" w:rsidP="00BB3461">
      <w:pPr>
        <w:rPr>
          <w:lang w:val="en-GB"/>
        </w:rPr>
      </w:pPr>
    </w:p>
    <w:p w14:paraId="421BD5AD" w14:textId="0E701641" w:rsidR="00BB3461" w:rsidRPr="0048370C" w:rsidRDefault="00BB3461" w:rsidP="00BB3461">
      <w:pPr>
        <w:rPr>
          <w:lang w:val="en-GB"/>
        </w:rPr>
      </w:pPr>
      <w:r w:rsidRPr="0048370C">
        <w:rPr>
          <w:lang w:val="en-GB"/>
        </w:rPr>
        <w:t>This theme is deliberately placed last, because while potentially highest in value, it is also the most challenging, and cannot be leveraged independently of the previous three themes</w:t>
      </w:r>
      <w:r w:rsidRPr="0048370C">
        <w:rPr>
          <w:lang w:val="en-GB"/>
        </w:rPr>
        <w:t>.</w:t>
      </w:r>
    </w:p>
    <w:p w14:paraId="463422ED" w14:textId="77777777" w:rsidR="00BB3461" w:rsidRPr="0048370C" w:rsidRDefault="00BB3461" w:rsidP="00BB3461">
      <w:pPr>
        <w:rPr>
          <w:lang w:val="en-GB"/>
        </w:rPr>
      </w:pPr>
    </w:p>
    <w:p w14:paraId="22E14C23" w14:textId="77777777" w:rsidR="00BB3461" w:rsidRPr="0048370C" w:rsidRDefault="00BB3461" w:rsidP="00BB3461">
      <w:pPr>
        <w:rPr>
          <w:lang w:val="en-GB"/>
        </w:rPr>
      </w:pPr>
    </w:p>
    <w:p w14:paraId="78F6AD7D" w14:textId="77777777" w:rsidR="00BB3461" w:rsidRPr="0048370C" w:rsidRDefault="00BB3461" w:rsidP="00BB3461">
      <w:pPr>
        <w:pStyle w:val="Heading1"/>
        <w:rPr>
          <w:lang w:val="en-GB"/>
        </w:rPr>
      </w:pPr>
      <w:bookmarkStart w:id="93" w:name="_Toc136880390"/>
      <w:bookmarkStart w:id="94" w:name="_Toc136880508"/>
      <w:bookmarkStart w:id="95" w:name="_Toc137227552"/>
      <w:r w:rsidRPr="0048370C">
        <w:rPr>
          <w:lang w:val="en-GB"/>
        </w:rPr>
        <w:t>Enablers</w:t>
      </w:r>
      <w:bookmarkEnd w:id="93"/>
      <w:bookmarkEnd w:id="94"/>
      <w:bookmarkEnd w:id="95"/>
    </w:p>
    <w:p w14:paraId="2A6A7B83" w14:textId="77777777" w:rsidR="00BB3461" w:rsidRPr="0048370C" w:rsidRDefault="00BB3461" w:rsidP="00BB3461">
      <w:pPr>
        <w:rPr>
          <w:lang w:val="en-GB"/>
        </w:rPr>
      </w:pPr>
      <w:r w:rsidRPr="0048370C">
        <w:rPr>
          <w:lang w:val="en-GB"/>
        </w:rPr>
        <w:t>This section outlines the key enablers required to achieve the vision for data.</w:t>
      </w:r>
    </w:p>
    <w:p w14:paraId="52112808" w14:textId="77777777" w:rsidR="00BB3461" w:rsidRPr="0048370C" w:rsidRDefault="00BB3461" w:rsidP="00BB3461">
      <w:pPr>
        <w:rPr>
          <w:lang w:val="en-GB"/>
        </w:rPr>
      </w:pPr>
    </w:p>
    <w:p w14:paraId="773993C5" w14:textId="77777777" w:rsidR="00BB3461" w:rsidRPr="0048370C" w:rsidRDefault="00BB3461" w:rsidP="00BB3461">
      <w:pPr>
        <w:pStyle w:val="Heading2"/>
        <w:rPr>
          <w:lang w:val="en-GB"/>
        </w:rPr>
      </w:pPr>
      <w:bookmarkStart w:id="96" w:name="bookmark62"/>
      <w:bookmarkStart w:id="97" w:name="_Toc136880391"/>
      <w:bookmarkStart w:id="98" w:name="_Toc136880509"/>
      <w:bookmarkStart w:id="99" w:name="_Toc137227553"/>
      <w:r w:rsidRPr="0048370C">
        <w:rPr>
          <w:lang w:val="en-GB"/>
        </w:rPr>
        <w:t>Governance and co-ordination</w:t>
      </w:r>
      <w:bookmarkEnd w:id="96"/>
      <w:bookmarkEnd w:id="97"/>
      <w:bookmarkEnd w:id="98"/>
      <w:bookmarkEnd w:id="99"/>
    </w:p>
    <w:p w14:paraId="76E6D6BD" w14:textId="77777777" w:rsidR="00BB3461" w:rsidRPr="0048370C" w:rsidRDefault="00BB3461" w:rsidP="00BB3461">
      <w:pPr>
        <w:rPr>
          <w:lang w:val="en-GB"/>
        </w:rPr>
      </w:pPr>
      <w:r w:rsidRPr="0048370C">
        <w:rPr>
          <w:lang w:val="en-GB"/>
        </w:rPr>
        <w:t>The strategic governance of data can be split into two categories: the governance of data itself through a data governance framework; and the governance of this Data Strategy.</w:t>
      </w:r>
    </w:p>
    <w:p w14:paraId="10C8F957" w14:textId="77777777" w:rsidR="00BB3461" w:rsidRPr="0048370C" w:rsidRDefault="00BB3461" w:rsidP="00BB3461">
      <w:pPr>
        <w:rPr>
          <w:lang w:val="en-GB"/>
        </w:rPr>
      </w:pPr>
    </w:p>
    <w:p w14:paraId="091228A5" w14:textId="77777777" w:rsidR="00BB3461" w:rsidRPr="0048370C" w:rsidRDefault="00BB3461" w:rsidP="00BB3461">
      <w:pPr>
        <w:rPr>
          <w:lang w:val="en-GB"/>
        </w:rPr>
      </w:pPr>
      <w:r w:rsidRPr="0048370C">
        <w:rPr>
          <w:lang w:val="en-GB"/>
        </w:rPr>
        <w:t>Data governance is fundamental to an organisation’s ability to use data strategically and increase the value of its data. This involves creating senior accountability for data, which is then leveraged to improve data quality and increase trust. This model is described in detail in the separate Data Governance Operating Model (see Annex III).</w:t>
      </w:r>
    </w:p>
    <w:p w14:paraId="18ADF199" w14:textId="77777777" w:rsidR="00BB3461" w:rsidRPr="0048370C" w:rsidRDefault="00BB3461" w:rsidP="00BB3461">
      <w:pPr>
        <w:rPr>
          <w:lang w:val="en-GB"/>
        </w:rPr>
      </w:pPr>
    </w:p>
    <w:p w14:paraId="641A4223" w14:textId="77777777" w:rsidR="00BB3461" w:rsidRPr="0048370C" w:rsidRDefault="00BB3461" w:rsidP="00BB3461">
      <w:pPr>
        <w:rPr>
          <w:lang w:val="en-GB"/>
        </w:rPr>
      </w:pPr>
      <w:r w:rsidRPr="0048370C">
        <w:rPr>
          <w:lang w:val="en-GB"/>
        </w:rPr>
        <w:t xml:space="preserve">Separately, governance of this Data Strategy and its implementation is critical to its success. </w:t>
      </w:r>
      <w:r w:rsidRPr="0048370C">
        <w:rPr>
          <w:lang w:val="en-GB"/>
        </w:rPr>
        <w:lastRenderedPageBreak/>
        <w:t>A Data Strategy Steering Group will be established to oversee the launch and implementation of this Data Strategy, and to monitor progress and success. Post-launch, the enabling work for this Data Strategy will be reported through the Strategic Plan 2022-27 governance structure, so that there is alignment and prioritisation at a senior level.</w:t>
      </w:r>
    </w:p>
    <w:p w14:paraId="5E682476" w14:textId="77777777" w:rsidR="00BB3461" w:rsidRPr="0048370C" w:rsidRDefault="00BB3461" w:rsidP="00BB3461">
      <w:pPr>
        <w:rPr>
          <w:lang w:val="en-GB"/>
        </w:rPr>
      </w:pPr>
    </w:p>
    <w:p w14:paraId="5C4BA459" w14:textId="77777777" w:rsidR="00BB3461" w:rsidRPr="0048370C" w:rsidRDefault="00BB3461" w:rsidP="00BB3461">
      <w:pPr>
        <w:rPr>
          <w:lang w:val="en-GB"/>
        </w:rPr>
      </w:pPr>
      <w:r w:rsidRPr="0048370C">
        <w:rPr>
          <w:lang w:val="en-GB"/>
        </w:rPr>
        <w:t>Leadership and co-ordination are required to position data as a true institutional asset. To do this will require strong governance and the collective adoption of two behaviours we have traditionally neglected at UCL:</w:t>
      </w:r>
    </w:p>
    <w:p w14:paraId="5CECD03C" w14:textId="77777777" w:rsidR="00BB3461" w:rsidRPr="0048370C" w:rsidRDefault="00BB3461" w:rsidP="00BB3461">
      <w:pPr>
        <w:pStyle w:val="ListParagraph"/>
        <w:numPr>
          <w:ilvl w:val="0"/>
          <w:numId w:val="8"/>
        </w:numPr>
        <w:rPr>
          <w:lang w:val="en-GB"/>
        </w:rPr>
      </w:pPr>
      <w:r w:rsidRPr="0048370C">
        <w:rPr>
          <w:lang w:val="en-GB"/>
        </w:rPr>
        <w:t>the careful consideration of data during all change and transformation</w:t>
      </w:r>
    </w:p>
    <w:p w14:paraId="03FD68D7" w14:textId="77777777" w:rsidR="00BB3461" w:rsidRPr="0048370C" w:rsidRDefault="00BB3461" w:rsidP="00BB3461">
      <w:pPr>
        <w:pStyle w:val="ListParagraph"/>
        <w:numPr>
          <w:ilvl w:val="0"/>
          <w:numId w:val="8"/>
        </w:numPr>
        <w:rPr>
          <w:lang w:val="en-GB"/>
        </w:rPr>
      </w:pPr>
      <w:r w:rsidRPr="0048370C">
        <w:rPr>
          <w:lang w:val="en-GB"/>
        </w:rPr>
        <w:t>strong prioritisation, so that we invest only in important data (as efficiently as possible).</w:t>
      </w:r>
    </w:p>
    <w:p w14:paraId="2BABA7D2" w14:textId="77777777" w:rsidR="00BB3461" w:rsidRPr="0048370C" w:rsidRDefault="00BB3461" w:rsidP="00BB3461">
      <w:pPr>
        <w:pStyle w:val="ListParagraph"/>
        <w:numPr>
          <w:ilvl w:val="0"/>
          <w:numId w:val="8"/>
        </w:numPr>
        <w:rPr>
          <w:lang w:val="en-GB"/>
        </w:rPr>
      </w:pPr>
      <w:r w:rsidRPr="0048370C">
        <w:rPr>
          <w:lang w:val="en-GB"/>
        </w:rPr>
        <w:t>Much of the enabling work will be co-ordinated and delivered through the existing Change &amp; Digital portfolios, with the identified use-cases and required capabilities raised as explicit priorities within the People, Money &amp; Insight portfolio, or other portfolios as appropriate.</w:t>
      </w:r>
      <w:bookmarkStart w:id="100" w:name="bookmark64"/>
    </w:p>
    <w:p w14:paraId="7351E11A" w14:textId="77777777" w:rsidR="00BB3461" w:rsidRPr="0048370C" w:rsidRDefault="00BB3461" w:rsidP="00BB3461">
      <w:pPr>
        <w:rPr>
          <w:lang w:val="en-GB"/>
        </w:rPr>
      </w:pPr>
    </w:p>
    <w:p w14:paraId="27359D08" w14:textId="77777777" w:rsidR="00BB3461" w:rsidRPr="0048370C" w:rsidRDefault="00BB3461" w:rsidP="00BB3461">
      <w:pPr>
        <w:pStyle w:val="Heading2"/>
        <w:rPr>
          <w:lang w:val="en-GB"/>
        </w:rPr>
      </w:pPr>
      <w:bookmarkStart w:id="101" w:name="_Toc136880392"/>
      <w:bookmarkStart w:id="102" w:name="_Toc136880510"/>
      <w:bookmarkStart w:id="103" w:name="_Toc137227554"/>
      <w:r w:rsidRPr="0048370C">
        <w:rPr>
          <w:lang w:val="en-GB"/>
        </w:rPr>
        <w:t>Technology</w:t>
      </w:r>
      <w:bookmarkEnd w:id="100"/>
      <w:bookmarkEnd w:id="101"/>
      <w:bookmarkEnd w:id="102"/>
      <w:bookmarkEnd w:id="103"/>
    </w:p>
    <w:p w14:paraId="4ED5F5AD" w14:textId="77777777" w:rsidR="00BB3461" w:rsidRPr="0048370C" w:rsidRDefault="00BB3461" w:rsidP="00BB3461">
      <w:pPr>
        <w:rPr>
          <w:lang w:val="en-GB"/>
        </w:rPr>
      </w:pPr>
      <w:r w:rsidRPr="0048370C">
        <w:rPr>
          <w:lang w:val="en-GB"/>
        </w:rPr>
        <w:t>Technology is a key enabler for the strategic vision for data because it provides solutions for how we manage, prepare, store, analyse and consume data. This data needs to be structured logically and made available to other services either for consumption or to ensure it is kept up to date. To achieve the vision, we need a sound underpinning of technological capability and whole-organisation data architecture.</w:t>
      </w:r>
    </w:p>
    <w:p w14:paraId="013EC96A" w14:textId="77777777" w:rsidR="00BB3461" w:rsidRPr="0048370C" w:rsidRDefault="00BB3461" w:rsidP="00BB3461">
      <w:pPr>
        <w:rPr>
          <w:lang w:val="en-GB"/>
        </w:rPr>
      </w:pPr>
    </w:p>
    <w:p w14:paraId="60C199A2" w14:textId="77777777" w:rsidR="00BB3461" w:rsidRPr="0048370C" w:rsidRDefault="00BB3461" w:rsidP="00BB3461">
      <w:pPr>
        <w:rPr>
          <w:lang w:val="en-GB"/>
        </w:rPr>
      </w:pPr>
      <w:r w:rsidRPr="0048370C">
        <w:rPr>
          <w:lang w:val="en-GB"/>
        </w:rPr>
        <w:t>UCL’s strategic vision for digital transformation describes the desired outcome:</w:t>
      </w:r>
    </w:p>
    <w:p w14:paraId="7E2FC98B" w14:textId="77777777" w:rsidR="00BB3461" w:rsidRPr="0048370C" w:rsidRDefault="00BB3461" w:rsidP="00BB3461">
      <w:pPr>
        <w:rPr>
          <w:lang w:val="en-GB"/>
        </w:rPr>
      </w:pPr>
    </w:p>
    <w:p w14:paraId="0A53E22B" w14:textId="77777777" w:rsidR="00BB3461" w:rsidRPr="0048370C" w:rsidRDefault="00BB3461" w:rsidP="00BB3461">
      <w:pPr>
        <w:rPr>
          <w:lang w:val="en-GB"/>
        </w:rPr>
      </w:pPr>
      <w:r w:rsidRPr="0048370C">
        <w:rPr>
          <w:lang w:val="en-GB"/>
        </w:rPr>
        <w:t>"...standardised and simplified enterprise data and services, which demand integrated and secure platforms, powered by modern cloud connectivity... [data is] owned by UCL-wide data owners and made available to self-serve on demand...secure data requires integrated and secure platforms, powered by modern cloud connectivity.”</w:t>
      </w:r>
    </w:p>
    <w:p w14:paraId="4F184B16" w14:textId="77777777" w:rsidR="00BB3461" w:rsidRPr="0048370C" w:rsidRDefault="00BB3461" w:rsidP="00BB3461">
      <w:pPr>
        <w:rPr>
          <w:lang w:val="en-GB"/>
        </w:rPr>
      </w:pPr>
    </w:p>
    <w:p w14:paraId="72055F0F" w14:textId="77777777" w:rsidR="00BB3461" w:rsidRPr="0048370C" w:rsidRDefault="00BB3461" w:rsidP="00BB3461">
      <w:pPr>
        <w:rPr>
          <w:lang w:val="en-GB"/>
        </w:rPr>
      </w:pPr>
      <w:r w:rsidRPr="0048370C">
        <w:rPr>
          <w:lang w:val="en-GB"/>
        </w:rPr>
        <w:t>The UCL Digital Strategy will focus on:</w:t>
      </w:r>
    </w:p>
    <w:p w14:paraId="531CBB02" w14:textId="77777777" w:rsidR="00BB3461" w:rsidRPr="0048370C" w:rsidRDefault="00BB3461" w:rsidP="00BB3461">
      <w:pPr>
        <w:pStyle w:val="ListParagraph"/>
        <w:numPr>
          <w:ilvl w:val="0"/>
          <w:numId w:val="9"/>
        </w:numPr>
        <w:rPr>
          <w:lang w:val="en-GB"/>
        </w:rPr>
      </w:pPr>
      <w:r w:rsidRPr="0048370C">
        <w:rPr>
          <w:lang w:val="en-GB"/>
        </w:rPr>
        <w:t>Cloud - exploiting and adapting to more out-of- the-box cloud services and standard commodity platforms where they exist and building our own solutions in the cloud where appropriate</w:t>
      </w:r>
    </w:p>
    <w:p w14:paraId="103F1F9C" w14:textId="77777777" w:rsidR="00BB3461" w:rsidRPr="0048370C" w:rsidRDefault="00BB3461" w:rsidP="00BB3461">
      <w:pPr>
        <w:pStyle w:val="ListParagraph"/>
        <w:numPr>
          <w:ilvl w:val="0"/>
          <w:numId w:val="9"/>
        </w:numPr>
        <w:rPr>
          <w:lang w:val="en-GB"/>
        </w:rPr>
      </w:pPr>
      <w:r w:rsidRPr="0048370C">
        <w:rPr>
          <w:lang w:val="en-GB"/>
        </w:rPr>
        <w:t>Integration - joining together our services and data, flexibly and safely</w:t>
      </w:r>
    </w:p>
    <w:p w14:paraId="60AC5C04" w14:textId="77777777" w:rsidR="00BB3461" w:rsidRPr="0048370C" w:rsidRDefault="00BB3461" w:rsidP="00BB3461">
      <w:pPr>
        <w:pStyle w:val="ListParagraph"/>
        <w:numPr>
          <w:ilvl w:val="0"/>
          <w:numId w:val="9"/>
        </w:numPr>
        <w:rPr>
          <w:lang w:val="en-GB"/>
        </w:rPr>
      </w:pPr>
      <w:r w:rsidRPr="0048370C">
        <w:rPr>
          <w:lang w:val="en-GB"/>
        </w:rPr>
        <w:t>Identity - standardising process and data around identities and access</w:t>
      </w:r>
    </w:p>
    <w:p w14:paraId="4F52F612" w14:textId="77777777" w:rsidR="00BB3461" w:rsidRPr="0048370C" w:rsidRDefault="00BB3461" w:rsidP="00BB3461">
      <w:pPr>
        <w:pStyle w:val="ListParagraph"/>
        <w:numPr>
          <w:ilvl w:val="0"/>
          <w:numId w:val="9"/>
        </w:numPr>
        <w:rPr>
          <w:lang w:val="en-GB"/>
        </w:rPr>
      </w:pPr>
      <w:r w:rsidRPr="0048370C">
        <w:rPr>
          <w:lang w:val="en-GB"/>
        </w:rPr>
        <w:t>Security - ensuring we maintain data confidentiality, availability and integrity.</w:t>
      </w:r>
    </w:p>
    <w:p w14:paraId="3CB6EA9A" w14:textId="77777777" w:rsidR="00BB3461" w:rsidRPr="0048370C" w:rsidRDefault="00BB3461" w:rsidP="00BB3461">
      <w:pPr>
        <w:rPr>
          <w:lang w:val="en-GB"/>
        </w:rPr>
      </w:pPr>
    </w:p>
    <w:p w14:paraId="5052FC85" w14:textId="77777777" w:rsidR="00BB3461" w:rsidRPr="0048370C" w:rsidRDefault="00BB3461" w:rsidP="00BB3461">
      <w:pPr>
        <w:rPr>
          <w:lang w:val="en-GB"/>
        </w:rPr>
      </w:pPr>
      <w:r w:rsidRPr="0048370C">
        <w:rPr>
          <w:lang w:val="en-GB"/>
        </w:rPr>
        <w:t>One of the key themes of the emerging Digital Strategy is the delivery of a connected university experience, which envisions design of processes and data around students and staff: it aims to allow UCL staff to be better connected to their work, to each other, and to the running of the university. It is enabled by automated and efficient processes; better understood and more accessible data; and the equipping of senior leaders with timely management information. Underpinned by the Data Governance Operating Model, it will result in a more efficient, more agile and more resilient university better able to respond to challenges and disruption.</w:t>
      </w:r>
    </w:p>
    <w:p w14:paraId="1AAE6DB5" w14:textId="77777777" w:rsidR="00BB3461" w:rsidRPr="0048370C" w:rsidRDefault="00BB3461" w:rsidP="00BB3461">
      <w:pPr>
        <w:rPr>
          <w:lang w:val="en-GB"/>
        </w:rPr>
      </w:pPr>
    </w:p>
    <w:p w14:paraId="30B3881B" w14:textId="77777777" w:rsidR="00BB3461" w:rsidRPr="0048370C" w:rsidRDefault="00BB3461" w:rsidP="00BB3461">
      <w:pPr>
        <w:rPr>
          <w:lang w:val="en-GB"/>
        </w:rPr>
      </w:pPr>
      <w:r w:rsidRPr="0048370C">
        <w:rPr>
          <w:lang w:val="en-GB"/>
        </w:rPr>
        <w:t xml:space="preserve">Finally, the way in which technology enables the development, delivery and consumption of data products such as reports and analytics will be outlined in the Reporting &amp; Analytics </w:t>
      </w:r>
      <w:r w:rsidRPr="0048370C">
        <w:rPr>
          <w:lang w:val="en-GB"/>
        </w:rPr>
        <w:lastRenderedPageBreak/>
        <w:t>Modernisation Programme.</w:t>
      </w:r>
    </w:p>
    <w:p w14:paraId="727934FE" w14:textId="77777777" w:rsidR="00BB3461" w:rsidRPr="0048370C" w:rsidRDefault="00BB3461" w:rsidP="00BB3461">
      <w:pPr>
        <w:rPr>
          <w:lang w:val="en-GB"/>
        </w:rPr>
      </w:pPr>
    </w:p>
    <w:p w14:paraId="2EF2F587" w14:textId="77777777" w:rsidR="00BB3461" w:rsidRPr="0048370C" w:rsidRDefault="00BB3461" w:rsidP="00BB3461">
      <w:pPr>
        <w:rPr>
          <w:lang w:val="en-GB"/>
        </w:rPr>
      </w:pPr>
      <w:r w:rsidRPr="0048370C">
        <w:rPr>
          <w:lang w:val="en-GB"/>
        </w:rPr>
        <w:t>Converging on fewer, reliable tools and techniques is desirable because this will reduce cost and allow us to grow internal expertise and resilience. We must work with ISD to ensure that self-service and enterprise solutions exist for the capabilities required, and we must leverage these wherever possible.</w:t>
      </w:r>
      <w:bookmarkStart w:id="104" w:name="bookmark66"/>
    </w:p>
    <w:p w14:paraId="39C1FC42" w14:textId="77777777" w:rsidR="00BB3461" w:rsidRPr="0048370C" w:rsidRDefault="00BB3461" w:rsidP="00BB3461">
      <w:pPr>
        <w:rPr>
          <w:lang w:val="en-GB"/>
        </w:rPr>
      </w:pPr>
    </w:p>
    <w:p w14:paraId="61F73D00" w14:textId="77777777" w:rsidR="00BB3461" w:rsidRPr="0048370C" w:rsidRDefault="00BB3461" w:rsidP="00BB3461">
      <w:pPr>
        <w:pStyle w:val="Heading2"/>
        <w:rPr>
          <w:lang w:val="en-GB"/>
        </w:rPr>
      </w:pPr>
      <w:bookmarkStart w:id="105" w:name="_Toc136880393"/>
      <w:bookmarkStart w:id="106" w:name="_Toc136880511"/>
      <w:bookmarkStart w:id="107" w:name="_Toc137227555"/>
      <w:r w:rsidRPr="0048370C">
        <w:rPr>
          <w:lang w:val="en-GB"/>
        </w:rPr>
        <w:t>Tools and techniques</w:t>
      </w:r>
      <w:bookmarkEnd w:id="104"/>
      <w:bookmarkEnd w:id="105"/>
      <w:bookmarkEnd w:id="106"/>
      <w:bookmarkEnd w:id="107"/>
    </w:p>
    <w:p w14:paraId="64EC1EB6" w14:textId="77777777" w:rsidR="00BB3461" w:rsidRPr="0048370C" w:rsidRDefault="00BB3461" w:rsidP="00BB3461">
      <w:pPr>
        <w:rPr>
          <w:lang w:val="en-GB"/>
        </w:rPr>
      </w:pPr>
      <w:r w:rsidRPr="0048370C">
        <w:rPr>
          <w:lang w:val="en-GB"/>
        </w:rPr>
        <w:t>The tools and techniques we use to extract value from our data must be proportionate and fit-for- purpose. This means understanding the limitations of different techniques (for example, statistical models, algorithms or visualisation tools) and applying the appropriate one for a given use-case, recognising where additional expertise is required. We must also proactively monitor developments in the field, so that we can incorporate new data tools and techniques when appropriate.</w:t>
      </w:r>
    </w:p>
    <w:p w14:paraId="516313AB" w14:textId="77777777" w:rsidR="00BB3461" w:rsidRPr="0048370C" w:rsidRDefault="00BB3461" w:rsidP="00BB3461">
      <w:pPr>
        <w:rPr>
          <w:lang w:val="en-GB"/>
        </w:rPr>
      </w:pPr>
    </w:p>
    <w:p w14:paraId="60F66202" w14:textId="77777777" w:rsidR="00BB3461" w:rsidRPr="0048370C" w:rsidRDefault="00BB3461" w:rsidP="00BB3461">
      <w:pPr>
        <w:rPr>
          <w:lang w:val="en-GB"/>
        </w:rPr>
      </w:pPr>
      <w:r w:rsidRPr="0048370C">
        <w:rPr>
          <w:lang w:val="en-GB"/>
        </w:rPr>
        <w:t>Automation is a key enabling tool: just as other areas of UCL have successfully begun automating repetitive, manual processes to free up staff time to add value for users, we must continue to invest in automation of key data pipelines so that time can be spent on interpretation. At present, much critical analysis is still based on slow manual data pipelines by busy individuals, which makes it hard to react to opportunities and threatens the quality of data and speed of decisions. We must build on the foundation of cloud-data-warehouse, which contains automated pipelines for some but not all critical strategic and operational data. Striving for openness, transparency, and devolution of data will help us to manage, build trust in, and improve data quality.</w:t>
      </w:r>
    </w:p>
    <w:p w14:paraId="671ACD3A" w14:textId="77777777" w:rsidR="00BB3461" w:rsidRPr="0048370C" w:rsidRDefault="00BB3461" w:rsidP="00BB3461">
      <w:pPr>
        <w:rPr>
          <w:lang w:val="en-GB"/>
        </w:rPr>
      </w:pPr>
    </w:p>
    <w:p w14:paraId="0A40167F" w14:textId="77777777" w:rsidR="00BB3461" w:rsidRPr="0048370C" w:rsidRDefault="00BB3461" w:rsidP="00BB3461">
      <w:pPr>
        <w:rPr>
          <w:lang w:val="en-GB"/>
        </w:rPr>
      </w:pPr>
      <w:r w:rsidRPr="0048370C">
        <w:rPr>
          <w:lang w:val="en-GB"/>
        </w:rPr>
        <w:t>As our institutional data maturity grows, and we aim for predictive and prescriptive analytics, data products will rely increasingly on AI techniques. For example, we might seek to improve the research grant pipeline by predicting, at a grant level, the likelihood of grant applications becoming successful. As use-cases become more advanced, the internal workings of reports and analytics will not necessarily be understood by users. The mark of a data mature organisation is that the value of these AI techniques can be translated for lay-audiences who trust their outputs, even as the techniques applied become more complex.</w:t>
      </w:r>
    </w:p>
    <w:p w14:paraId="57ABB33E" w14:textId="77777777" w:rsidR="00BB3461" w:rsidRPr="0048370C" w:rsidRDefault="00BB3461" w:rsidP="00BB3461">
      <w:pPr>
        <w:rPr>
          <w:lang w:val="en-GB"/>
        </w:rPr>
      </w:pPr>
    </w:p>
    <w:p w14:paraId="710838B2" w14:textId="77777777" w:rsidR="00BB3461" w:rsidRPr="0048370C" w:rsidRDefault="00BB3461" w:rsidP="00BB3461">
      <w:pPr>
        <w:pStyle w:val="Heading2"/>
        <w:rPr>
          <w:lang w:val="en-GB"/>
        </w:rPr>
      </w:pPr>
      <w:bookmarkStart w:id="108" w:name="bookmark68"/>
      <w:bookmarkStart w:id="109" w:name="_Toc136880394"/>
      <w:bookmarkStart w:id="110" w:name="_Toc136880512"/>
      <w:bookmarkStart w:id="111" w:name="_Toc137227556"/>
      <w:r w:rsidRPr="0048370C">
        <w:rPr>
          <w:lang w:val="en-GB"/>
        </w:rPr>
        <w:t>Skills</w:t>
      </w:r>
      <w:bookmarkEnd w:id="108"/>
      <w:bookmarkEnd w:id="109"/>
      <w:bookmarkEnd w:id="110"/>
      <w:bookmarkEnd w:id="111"/>
    </w:p>
    <w:p w14:paraId="6374096F" w14:textId="77777777" w:rsidR="00BB3461" w:rsidRPr="0048370C" w:rsidRDefault="00BB3461" w:rsidP="00BB3461">
      <w:pPr>
        <w:rPr>
          <w:lang w:val="en-GB"/>
        </w:rPr>
      </w:pPr>
      <w:r w:rsidRPr="0048370C">
        <w:rPr>
          <w:lang w:val="en-GB"/>
        </w:rPr>
        <w:t>As outlined in the People section of the strategic vision for data, the capability of our staff in working with and understanding data is key to how we make decisions and deliver outcomes in support of our strategic goals.</w:t>
      </w:r>
    </w:p>
    <w:p w14:paraId="759AE26E" w14:textId="77777777" w:rsidR="00BB3461" w:rsidRPr="0048370C" w:rsidRDefault="00BB3461" w:rsidP="00BB3461">
      <w:pPr>
        <w:rPr>
          <w:lang w:val="en-GB"/>
        </w:rPr>
      </w:pPr>
    </w:p>
    <w:p w14:paraId="51ED8082" w14:textId="77777777" w:rsidR="00BB3461" w:rsidRPr="0048370C" w:rsidRDefault="00BB3461" w:rsidP="00BB3461">
      <w:pPr>
        <w:rPr>
          <w:lang w:val="en-GB"/>
        </w:rPr>
      </w:pPr>
      <w:r w:rsidRPr="0048370C">
        <w:rPr>
          <w:lang w:val="en-GB"/>
        </w:rPr>
        <w:t>As Sir Tim Berners-Lee advocates</w:t>
      </w:r>
      <w:r w:rsidRPr="0048370C">
        <w:rPr>
          <w:rStyle w:val="FootnoteReference"/>
          <w:lang w:val="en-GB"/>
        </w:rPr>
        <w:footnoteReference w:id="7"/>
      </w:r>
      <w:r w:rsidRPr="0048370C">
        <w:rPr>
          <w:lang w:val="en-GB"/>
        </w:rPr>
        <w:t xml:space="preserve"> in his position as President and Founder of the Open Data Institute; “We need to train both the people who are putting data and information out there, as well as those reading it, how to interpret and question it to ensure they understand it and are not being misled or deceived”.</w:t>
      </w:r>
    </w:p>
    <w:p w14:paraId="1F67E075" w14:textId="77777777" w:rsidR="00BB3461" w:rsidRPr="0048370C" w:rsidRDefault="00BB3461" w:rsidP="00BB3461">
      <w:pPr>
        <w:rPr>
          <w:lang w:val="en-GB"/>
        </w:rPr>
      </w:pPr>
    </w:p>
    <w:p w14:paraId="6F1AAB30" w14:textId="77777777" w:rsidR="00BB3461" w:rsidRPr="0048370C" w:rsidRDefault="00BB3461" w:rsidP="00BB3461">
      <w:pPr>
        <w:rPr>
          <w:lang w:val="en-GB"/>
        </w:rPr>
      </w:pPr>
      <w:r w:rsidRPr="0048370C">
        <w:rPr>
          <w:lang w:val="en-GB"/>
        </w:rPr>
        <w:t>The need to improve the skills of our staff can therefore be summarised into two role types. Staff may fulfil one or both roles:</w:t>
      </w:r>
    </w:p>
    <w:p w14:paraId="6D26439A" w14:textId="77777777" w:rsidR="00BB3461" w:rsidRPr="0048370C" w:rsidRDefault="00BB3461" w:rsidP="00BB3461">
      <w:pPr>
        <w:rPr>
          <w:lang w:val="en-GB"/>
        </w:rPr>
      </w:pPr>
    </w:p>
    <w:p w14:paraId="6FFC4BD3" w14:textId="77777777" w:rsidR="00BB3461" w:rsidRPr="0048370C" w:rsidRDefault="00BB3461" w:rsidP="00BB3461">
      <w:pPr>
        <w:pStyle w:val="Heading3"/>
        <w:rPr>
          <w:lang w:val="en-GB"/>
        </w:rPr>
      </w:pPr>
      <w:bookmarkStart w:id="112" w:name="_Toc137227557"/>
      <w:r w:rsidRPr="0048370C">
        <w:rPr>
          <w:lang w:val="en-GB"/>
        </w:rPr>
        <w:lastRenderedPageBreak/>
        <w:t>Staff who use data</w:t>
      </w:r>
      <w:bookmarkEnd w:id="112"/>
    </w:p>
    <w:p w14:paraId="3CF5D89C" w14:textId="77777777" w:rsidR="00BB3461" w:rsidRPr="0048370C" w:rsidRDefault="00BB3461" w:rsidP="00BB3461">
      <w:pPr>
        <w:rPr>
          <w:lang w:val="en-GB"/>
        </w:rPr>
      </w:pPr>
      <w:r w:rsidRPr="0048370C">
        <w:rPr>
          <w:lang w:val="en-GB"/>
        </w:rPr>
        <w:t>Those colleagues tasked with using data to do their jobs. Every member of staff, at some point, will fulfil this role. These colleagues must be able to use and interpret data with confidence and understand its limitations.</w:t>
      </w:r>
    </w:p>
    <w:p w14:paraId="3E83B55C" w14:textId="77777777" w:rsidR="00BB3461" w:rsidRPr="0048370C" w:rsidRDefault="00BB3461" w:rsidP="00BB3461">
      <w:pPr>
        <w:rPr>
          <w:lang w:val="en-GB"/>
        </w:rPr>
      </w:pPr>
    </w:p>
    <w:p w14:paraId="5DD15859" w14:textId="77777777" w:rsidR="00BB3461" w:rsidRPr="0048370C" w:rsidRDefault="00BB3461" w:rsidP="00BB3461">
      <w:pPr>
        <w:pStyle w:val="Heading3"/>
        <w:rPr>
          <w:lang w:val="en-GB"/>
        </w:rPr>
      </w:pPr>
      <w:bookmarkStart w:id="113" w:name="_Toc137227558"/>
      <w:r w:rsidRPr="0048370C">
        <w:rPr>
          <w:lang w:val="en-GB"/>
        </w:rPr>
        <w:t>Staff who supply data</w:t>
      </w:r>
      <w:bookmarkEnd w:id="113"/>
    </w:p>
    <w:p w14:paraId="43372493" w14:textId="77777777" w:rsidR="00BB3461" w:rsidRPr="0048370C" w:rsidRDefault="00BB3461" w:rsidP="00BB3461">
      <w:pPr>
        <w:rPr>
          <w:lang w:val="en-GB"/>
        </w:rPr>
      </w:pPr>
      <w:r w:rsidRPr="0048370C">
        <w:rPr>
          <w:lang w:val="en-GB"/>
        </w:rPr>
        <w:t>Those colleagues tasked with developing data products or other solutions, including reporting, analytics or statistics. These colleagues must be able to wrangle, manage, govern, analyse, and visualise data, design user-centric data solutions, translate data for colleagues, and help colleagues understand its statistical limitations.</w:t>
      </w:r>
    </w:p>
    <w:p w14:paraId="3582F7DD" w14:textId="77777777" w:rsidR="00BB3461" w:rsidRPr="0048370C" w:rsidRDefault="00BB3461" w:rsidP="00BB3461">
      <w:pPr>
        <w:rPr>
          <w:lang w:val="en-GB"/>
        </w:rPr>
      </w:pPr>
    </w:p>
    <w:p w14:paraId="7C6BB8AA" w14:textId="77777777" w:rsidR="00BB3461" w:rsidRPr="0048370C" w:rsidRDefault="00BB3461" w:rsidP="00BB3461">
      <w:pPr>
        <w:rPr>
          <w:lang w:val="en-GB"/>
        </w:rPr>
      </w:pPr>
      <w:r w:rsidRPr="0048370C">
        <w:rPr>
          <w:lang w:val="en-GB"/>
        </w:rPr>
        <w:t>The emergence of self-service and the convergence towards fewer data platforms (for example, data visualisation tools) will help us identify and invest in the most effective development programmes for these staff. Recognising that the leading edge of data skills is constantly advancing, investing in staff data skills will require constant horizon scanning and continued investment, so that UCL’s collective data abilities remain current.</w:t>
      </w:r>
      <w:bookmarkStart w:id="114" w:name="bookmark70"/>
    </w:p>
    <w:p w14:paraId="4B985ABA" w14:textId="77777777" w:rsidR="00BB3461" w:rsidRPr="0048370C" w:rsidRDefault="00BB3461" w:rsidP="00BB3461">
      <w:pPr>
        <w:rPr>
          <w:lang w:val="en-GB"/>
        </w:rPr>
      </w:pPr>
    </w:p>
    <w:p w14:paraId="2EDD6CE9" w14:textId="77777777" w:rsidR="00BB3461" w:rsidRPr="0048370C" w:rsidRDefault="00BB3461" w:rsidP="00BB3461">
      <w:pPr>
        <w:pStyle w:val="Heading2"/>
        <w:rPr>
          <w:lang w:val="en-GB"/>
        </w:rPr>
      </w:pPr>
      <w:bookmarkStart w:id="115" w:name="_Toc136880395"/>
      <w:bookmarkStart w:id="116" w:name="_Toc136880513"/>
      <w:bookmarkStart w:id="117" w:name="_Toc137227559"/>
      <w:r w:rsidRPr="0048370C">
        <w:rPr>
          <w:lang w:val="en-GB"/>
        </w:rPr>
        <w:t>Resources</w:t>
      </w:r>
      <w:bookmarkEnd w:id="114"/>
      <w:bookmarkEnd w:id="115"/>
      <w:bookmarkEnd w:id="116"/>
      <w:bookmarkEnd w:id="117"/>
    </w:p>
    <w:p w14:paraId="7FA7EA3A" w14:textId="77777777" w:rsidR="00BB3461" w:rsidRPr="0048370C" w:rsidRDefault="00BB3461" w:rsidP="00BB3461">
      <w:pPr>
        <w:rPr>
          <w:lang w:val="en-GB"/>
        </w:rPr>
      </w:pPr>
      <w:r w:rsidRPr="0048370C">
        <w:rPr>
          <w:lang w:val="en-GB"/>
        </w:rPr>
        <w:t>The Data Strategy implementation will be enabled by people, financial and data resource, some existing, some of which will be required additionally, and all of which will require alignment.</w:t>
      </w:r>
    </w:p>
    <w:p w14:paraId="67D1AD20" w14:textId="77777777" w:rsidR="00BB3461" w:rsidRPr="0048370C" w:rsidRDefault="00BB3461" w:rsidP="00BB3461">
      <w:pPr>
        <w:rPr>
          <w:lang w:val="en-GB"/>
        </w:rPr>
      </w:pPr>
    </w:p>
    <w:p w14:paraId="71EBA0C7" w14:textId="77777777" w:rsidR="00BB3461" w:rsidRPr="0048370C" w:rsidRDefault="00BB3461" w:rsidP="00BB3461">
      <w:pPr>
        <w:rPr>
          <w:lang w:val="en-GB"/>
        </w:rPr>
      </w:pPr>
      <w:r w:rsidRPr="0048370C">
        <w:rPr>
          <w:lang w:val="en-GB"/>
        </w:rPr>
        <w:t>Existing human resources include:</w:t>
      </w:r>
    </w:p>
    <w:p w14:paraId="7783F1AB" w14:textId="77777777" w:rsidR="00BB3461" w:rsidRPr="0048370C" w:rsidRDefault="00BB3461" w:rsidP="00BB3461">
      <w:pPr>
        <w:pStyle w:val="ListParagraph"/>
        <w:numPr>
          <w:ilvl w:val="0"/>
          <w:numId w:val="10"/>
        </w:numPr>
        <w:rPr>
          <w:lang w:val="en-GB"/>
        </w:rPr>
      </w:pPr>
      <w:r w:rsidRPr="0048370C">
        <w:rPr>
          <w:lang w:val="en-GB"/>
        </w:rPr>
        <w:t>The Data &amp; Insight team in the Office of the Vice</w:t>
      </w:r>
      <w:r w:rsidRPr="0048370C">
        <w:rPr>
          <w:lang w:val="en-GB"/>
        </w:rPr>
        <w:softHyphen/>
        <w:t>President (Strategy)</w:t>
      </w:r>
    </w:p>
    <w:p w14:paraId="1BDB253C" w14:textId="77777777" w:rsidR="00BB3461" w:rsidRPr="0048370C" w:rsidRDefault="00BB3461" w:rsidP="00BB3461">
      <w:pPr>
        <w:pStyle w:val="ListParagraph"/>
        <w:numPr>
          <w:ilvl w:val="0"/>
          <w:numId w:val="10"/>
        </w:numPr>
        <w:rPr>
          <w:lang w:val="en-GB"/>
        </w:rPr>
      </w:pPr>
      <w:r w:rsidRPr="0048370C">
        <w:rPr>
          <w:lang w:val="en-GB"/>
        </w:rPr>
        <w:t>Change &amp; Digital portfolio and product teams</w:t>
      </w:r>
    </w:p>
    <w:p w14:paraId="413028DE" w14:textId="77777777" w:rsidR="00BB3461" w:rsidRPr="0048370C" w:rsidRDefault="00BB3461" w:rsidP="00BB3461">
      <w:pPr>
        <w:pStyle w:val="ListParagraph"/>
        <w:numPr>
          <w:ilvl w:val="0"/>
          <w:numId w:val="10"/>
        </w:numPr>
        <w:rPr>
          <w:lang w:val="en-GB"/>
        </w:rPr>
      </w:pPr>
      <w:r w:rsidRPr="0048370C">
        <w:rPr>
          <w:lang w:val="en-GB"/>
        </w:rPr>
        <w:t>Data Protection and Information Security teams</w:t>
      </w:r>
    </w:p>
    <w:p w14:paraId="6F9C9DB8" w14:textId="77777777" w:rsidR="00BB3461" w:rsidRPr="0048370C" w:rsidRDefault="00BB3461" w:rsidP="00BB3461">
      <w:pPr>
        <w:pStyle w:val="ListParagraph"/>
        <w:numPr>
          <w:ilvl w:val="0"/>
          <w:numId w:val="10"/>
        </w:numPr>
        <w:rPr>
          <w:lang w:val="en-GB"/>
        </w:rPr>
      </w:pPr>
      <w:r w:rsidRPr="0048370C">
        <w:rPr>
          <w:lang w:val="en-GB"/>
        </w:rPr>
        <w:t>Reporting teams embedded in VP offices and professional services.</w:t>
      </w:r>
    </w:p>
    <w:p w14:paraId="665B8A36" w14:textId="77777777" w:rsidR="00BB3461" w:rsidRPr="0048370C" w:rsidRDefault="00BB3461" w:rsidP="00BB3461">
      <w:pPr>
        <w:pStyle w:val="ListParagraph"/>
        <w:rPr>
          <w:lang w:val="en-GB"/>
        </w:rPr>
      </w:pPr>
    </w:p>
    <w:p w14:paraId="60D228E2" w14:textId="77777777" w:rsidR="00BB3461" w:rsidRPr="0048370C" w:rsidRDefault="00BB3461" w:rsidP="00BB3461">
      <w:pPr>
        <w:rPr>
          <w:lang w:val="en-GB"/>
        </w:rPr>
      </w:pPr>
      <w:r w:rsidRPr="0048370C">
        <w:rPr>
          <w:lang w:val="en-GB"/>
        </w:rPr>
        <w:t>In addition, unlike many organisations, there is significant and advanced data expertise in academic domains themselves, as well as those departments that support them:</w:t>
      </w:r>
    </w:p>
    <w:p w14:paraId="79775C2F" w14:textId="77777777" w:rsidR="00BB3461" w:rsidRPr="0048370C" w:rsidRDefault="00BB3461" w:rsidP="00BB3461">
      <w:pPr>
        <w:pStyle w:val="ListParagraph"/>
        <w:numPr>
          <w:ilvl w:val="0"/>
          <w:numId w:val="11"/>
        </w:numPr>
        <w:rPr>
          <w:lang w:val="en-GB"/>
        </w:rPr>
      </w:pPr>
      <w:r w:rsidRPr="0048370C">
        <w:rPr>
          <w:lang w:val="en-GB"/>
        </w:rPr>
        <w:t>Academic departments including Computer Science, Statistical Science and the Institute of Neurology</w:t>
      </w:r>
    </w:p>
    <w:p w14:paraId="73188177" w14:textId="77777777" w:rsidR="00BB3461" w:rsidRPr="0048370C" w:rsidRDefault="00BB3461" w:rsidP="00BB3461">
      <w:pPr>
        <w:pStyle w:val="ListParagraph"/>
        <w:numPr>
          <w:ilvl w:val="0"/>
          <w:numId w:val="11"/>
        </w:numPr>
        <w:rPr>
          <w:lang w:val="en-GB"/>
        </w:rPr>
      </w:pPr>
      <w:r w:rsidRPr="0048370C">
        <w:rPr>
          <w:lang w:val="en-GB"/>
        </w:rPr>
        <w:t>Research IT Services</w:t>
      </w:r>
    </w:p>
    <w:p w14:paraId="0E2B9EF4" w14:textId="77777777" w:rsidR="00BB3461" w:rsidRPr="0048370C" w:rsidRDefault="00BB3461" w:rsidP="00BB3461">
      <w:pPr>
        <w:pStyle w:val="ListParagraph"/>
        <w:numPr>
          <w:ilvl w:val="0"/>
          <w:numId w:val="11"/>
        </w:numPr>
        <w:rPr>
          <w:lang w:val="en-GB"/>
        </w:rPr>
      </w:pPr>
      <w:r w:rsidRPr="0048370C">
        <w:rPr>
          <w:lang w:val="en-GB"/>
        </w:rPr>
        <w:t>UCL Advanced Research Computing Centre.</w:t>
      </w:r>
    </w:p>
    <w:p w14:paraId="3A7DBFB2" w14:textId="77777777" w:rsidR="00BB3461" w:rsidRPr="0048370C" w:rsidRDefault="00BB3461" w:rsidP="00BB3461">
      <w:pPr>
        <w:rPr>
          <w:lang w:val="en-GB"/>
        </w:rPr>
      </w:pPr>
    </w:p>
    <w:p w14:paraId="052FED54" w14:textId="77777777" w:rsidR="00BB3461" w:rsidRPr="0048370C" w:rsidRDefault="00BB3461" w:rsidP="00BB3461">
      <w:pPr>
        <w:rPr>
          <w:lang w:val="en-GB"/>
        </w:rPr>
      </w:pPr>
      <w:r w:rsidRPr="0048370C">
        <w:rPr>
          <w:lang w:val="en-GB"/>
        </w:rPr>
        <w:t>It is imperative to align this resource data expertise across the institution behind the most important use-cases. Collaboration across functional areas and data domains is key, especially as the most valuable data products increasingly contain more than one dataset (for example, research grant data from Worktribe and staff data from MyHR). More advanced capabilities, of the kind found in academic departments and Research IT Services, will be increasingly required to leverage AI solutions.</w:t>
      </w:r>
    </w:p>
    <w:p w14:paraId="1AB064F1" w14:textId="77777777" w:rsidR="00BB3461" w:rsidRPr="0048370C" w:rsidRDefault="00BB3461" w:rsidP="00BB3461">
      <w:pPr>
        <w:rPr>
          <w:lang w:val="en-GB"/>
        </w:rPr>
      </w:pPr>
    </w:p>
    <w:p w14:paraId="7C1D3894" w14:textId="77777777" w:rsidR="00BB3461" w:rsidRPr="0048370C" w:rsidRDefault="00BB3461" w:rsidP="00BB3461">
      <w:pPr>
        <w:rPr>
          <w:lang w:val="en-GB"/>
        </w:rPr>
      </w:pPr>
      <w:r w:rsidRPr="0048370C">
        <w:rPr>
          <w:lang w:val="en-GB"/>
        </w:rPr>
        <w:t xml:space="preserve">At present, important data initiatives (for example, preparation of important Estates space utilisation data) are often outsourced to external consultancies or contractors. As well as increasing the cost of delivery per data product, outsourcing increases risk, because solutions are not integrated into UCL’s governance or technological infrastructure. In addition, expertise and know-how is lost, and the chance to cultivate and provide development experiences for UCL’s data professionals is missed. Becoming a data mature organisation will mean outsourcing less critical data work. This will require increasing internal capacity </w:t>
      </w:r>
      <w:r w:rsidRPr="0048370C">
        <w:rPr>
          <w:lang w:val="en-GB"/>
        </w:rPr>
        <w:lastRenderedPageBreak/>
        <w:t>and capability, including through efficiency and automation.</w:t>
      </w:r>
    </w:p>
    <w:p w14:paraId="08108D77" w14:textId="77777777" w:rsidR="00BB3461" w:rsidRPr="0048370C" w:rsidRDefault="00BB3461" w:rsidP="00BB3461">
      <w:pPr>
        <w:rPr>
          <w:lang w:val="en-GB"/>
        </w:rPr>
      </w:pPr>
    </w:p>
    <w:p w14:paraId="7E0FBFE8" w14:textId="77777777" w:rsidR="00BB3461" w:rsidRPr="0048370C" w:rsidRDefault="00BB3461" w:rsidP="00BB3461">
      <w:pPr>
        <w:rPr>
          <w:lang w:val="en-GB"/>
        </w:rPr>
      </w:pPr>
      <w:r w:rsidRPr="0048370C">
        <w:rPr>
          <w:lang w:val="en-GB"/>
        </w:rPr>
        <w:t>Where more capacity is required, or where skills do not exist and cannot be developed internally, we must attract and retain data talent. The data professionals Career Framework, developed by the successful Data &amp; Insight Community of Practice, plays a role in retention by providing guidance on the skills and competencies required to develop data careers at UCL. Clear job descriptions and flexible career paths will be required to give UCL’s data professionals options to further develop and help junior staff develop a data specialism over time.</w:t>
      </w:r>
    </w:p>
    <w:p w14:paraId="3D421188" w14:textId="77777777" w:rsidR="00BB3461" w:rsidRPr="0048370C" w:rsidRDefault="00BB3461" w:rsidP="00BB3461">
      <w:pPr>
        <w:rPr>
          <w:lang w:val="en-GB"/>
        </w:rPr>
      </w:pPr>
    </w:p>
    <w:p w14:paraId="5C3F06DA" w14:textId="79E881C3" w:rsidR="00BB3461" w:rsidRPr="0048370C" w:rsidRDefault="00BB3461" w:rsidP="00BB3461">
      <w:pPr>
        <w:rPr>
          <w:lang w:val="en-GB"/>
        </w:rPr>
      </w:pPr>
      <w:r w:rsidRPr="0048370C">
        <w:rPr>
          <w:lang w:val="en-GB"/>
        </w:rPr>
        <w:t>Data itself is a resource: externally purchased datasets (such as Jisc, HESA, Uniforum or UCAS datasets) can help us understand the sector and benchmark ourselves against peers. These datasets should be purchased once, stored centrally and made available to those who need them</w:t>
      </w:r>
      <w:r w:rsidRPr="0048370C">
        <w:rPr>
          <w:lang w:val="en-GB"/>
        </w:rPr>
        <w:t>.</w:t>
      </w:r>
    </w:p>
    <w:p w14:paraId="5D3A9593" w14:textId="77777777" w:rsidR="00BB3461" w:rsidRPr="0048370C" w:rsidRDefault="00BB3461" w:rsidP="00BB3461">
      <w:pPr>
        <w:rPr>
          <w:lang w:val="en-GB"/>
        </w:rPr>
      </w:pPr>
    </w:p>
    <w:p w14:paraId="460D4952" w14:textId="77777777" w:rsidR="00BB3461" w:rsidRPr="0048370C" w:rsidRDefault="00BB3461" w:rsidP="00BB3461">
      <w:pPr>
        <w:rPr>
          <w:lang w:val="en-GB"/>
        </w:rPr>
      </w:pPr>
    </w:p>
    <w:p w14:paraId="4605ED17" w14:textId="77777777" w:rsidR="00600723" w:rsidRPr="0048370C" w:rsidRDefault="00600723">
      <w:pPr>
        <w:widowControl/>
        <w:spacing w:after="160" w:line="259" w:lineRule="auto"/>
        <w:rPr>
          <w:rFonts w:asciiTheme="majorHAnsi" w:eastAsiaTheme="majorEastAsia" w:hAnsiTheme="majorHAnsi" w:cstheme="majorBidi"/>
          <w:color w:val="374C80" w:themeColor="accent1" w:themeShade="BF"/>
          <w:sz w:val="32"/>
          <w:szCs w:val="32"/>
          <w:lang w:val="en-GB"/>
        </w:rPr>
      </w:pPr>
      <w:bookmarkStart w:id="118" w:name="_Toc136880396"/>
      <w:bookmarkStart w:id="119" w:name="_Toc136880514"/>
      <w:bookmarkStart w:id="120" w:name="_Toc137227560"/>
      <w:r w:rsidRPr="0048370C">
        <w:rPr>
          <w:lang w:val="en-GB"/>
        </w:rPr>
        <w:br w:type="page"/>
      </w:r>
    </w:p>
    <w:p w14:paraId="7C6FB759" w14:textId="771D9C66" w:rsidR="00BB3461" w:rsidRPr="0048370C" w:rsidRDefault="00BB3461" w:rsidP="00BB3461">
      <w:pPr>
        <w:pStyle w:val="Heading1"/>
        <w:rPr>
          <w:lang w:val="en-GB"/>
        </w:rPr>
      </w:pPr>
      <w:r w:rsidRPr="0048370C">
        <w:rPr>
          <w:lang w:val="en-GB"/>
        </w:rPr>
        <w:t>Outcomes and KPIs</w:t>
      </w:r>
      <w:bookmarkEnd w:id="118"/>
      <w:bookmarkEnd w:id="119"/>
      <w:bookmarkEnd w:id="120"/>
    </w:p>
    <w:p w14:paraId="64D9CE63" w14:textId="77777777" w:rsidR="00BB3461" w:rsidRPr="0048370C" w:rsidRDefault="00BB3461" w:rsidP="00BB3461">
      <w:pPr>
        <w:rPr>
          <w:lang w:val="en-GB"/>
        </w:rPr>
      </w:pPr>
    </w:p>
    <w:p w14:paraId="12CF8BF3" w14:textId="77777777" w:rsidR="00BB3461" w:rsidRPr="0048370C" w:rsidRDefault="00BB3461" w:rsidP="00BB3461">
      <w:pPr>
        <w:rPr>
          <w:lang w:val="en-GB"/>
        </w:rPr>
      </w:pPr>
      <w:r w:rsidRPr="0048370C">
        <w:rPr>
          <w:lang w:val="en-GB"/>
        </w:rPr>
        <w:t>The success of this strategy will be assessed by measurable, quantitative key performance indicators, alongside an improvement to UCL’s data culture: how it ‘feels’ to use data at UCL. The main outcome areas, along with associated KPIs, are described below:</w:t>
      </w:r>
    </w:p>
    <w:p w14:paraId="3F38B6E7" w14:textId="77777777" w:rsidR="00BB3461" w:rsidRPr="0048370C" w:rsidRDefault="00BB3461" w:rsidP="00BB3461">
      <w:pPr>
        <w:rPr>
          <w:lang w:val="en-GB"/>
        </w:rPr>
      </w:pPr>
    </w:p>
    <w:p w14:paraId="7DCD9CA6" w14:textId="77777777" w:rsidR="00BB3461" w:rsidRPr="0048370C" w:rsidRDefault="00BB3461" w:rsidP="00BB3461">
      <w:pPr>
        <w:pStyle w:val="Heading2"/>
        <w:rPr>
          <w:lang w:val="en-GB"/>
        </w:rPr>
      </w:pPr>
      <w:bookmarkStart w:id="121" w:name="_Toc136880397"/>
      <w:bookmarkStart w:id="122" w:name="_Toc136880515"/>
      <w:bookmarkStart w:id="123" w:name="_Toc137227561"/>
      <w:r w:rsidRPr="0048370C">
        <w:rPr>
          <w:lang w:val="en-GB"/>
        </w:rPr>
        <w:t>Speed</w:t>
      </w:r>
      <w:bookmarkEnd w:id="121"/>
      <w:bookmarkEnd w:id="122"/>
      <w:bookmarkEnd w:id="123"/>
    </w:p>
    <w:p w14:paraId="53FF7940" w14:textId="77777777" w:rsidR="00BB3461" w:rsidRPr="0048370C" w:rsidRDefault="00BB3461" w:rsidP="00BB3461">
      <w:pPr>
        <w:rPr>
          <w:lang w:val="en-GB"/>
        </w:rPr>
      </w:pPr>
      <w:r w:rsidRPr="0048370C">
        <w:rPr>
          <w:lang w:val="en-GB"/>
        </w:rPr>
        <w:t>To make timelier decisions and react more quickly to circumstances.</w:t>
      </w:r>
    </w:p>
    <w:p w14:paraId="0ADB6A4A" w14:textId="77777777" w:rsidR="00BB3461" w:rsidRPr="0048370C" w:rsidRDefault="00BB3461" w:rsidP="00BB3461">
      <w:pPr>
        <w:pStyle w:val="ListParagraph"/>
        <w:numPr>
          <w:ilvl w:val="0"/>
          <w:numId w:val="11"/>
        </w:numPr>
        <w:rPr>
          <w:lang w:val="en-GB"/>
        </w:rPr>
      </w:pPr>
      <w:r w:rsidRPr="0048370C">
        <w:rPr>
          <w:lang w:val="en-GB"/>
        </w:rPr>
        <w:t>Reporting and analytics solutions for standard questions are automated end-to-end</w:t>
      </w:r>
    </w:p>
    <w:p w14:paraId="1E894ACA" w14:textId="77777777" w:rsidR="00BB3461" w:rsidRPr="0048370C" w:rsidRDefault="00BB3461" w:rsidP="00BB3461">
      <w:pPr>
        <w:pStyle w:val="ListParagraph"/>
        <w:numPr>
          <w:ilvl w:val="0"/>
          <w:numId w:val="11"/>
        </w:numPr>
        <w:rPr>
          <w:lang w:val="en-GB"/>
        </w:rPr>
      </w:pPr>
      <w:r w:rsidRPr="0048370C">
        <w:rPr>
          <w:lang w:val="en-GB"/>
        </w:rPr>
        <w:t>All staff have appropriate, secure, automated access to standard reporting and analytics solutions</w:t>
      </w:r>
    </w:p>
    <w:p w14:paraId="1406D9D0" w14:textId="77777777" w:rsidR="00BB3461" w:rsidRPr="0048370C" w:rsidRDefault="00BB3461" w:rsidP="00BB3461">
      <w:pPr>
        <w:pStyle w:val="ListParagraph"/>
        <w:numPr>
          <w:ilvl w:val="0"/>
          <w:numId w:val="11"/>
        </w:numPr>
        <w:rPr>
          <w:lang w:val="en-GB"/>
        </w:rPr>
      </w:pPr>
      <w:r w:rsidRPr="0048370C">
        <w:rPr>
          <w:lang w:val="en-GB"/>
        </w:rPr>
        <w:t>Users have skills to interpret and present data effectively to reduce lead time.</w:t>
      </w:r>
    </w:p>
    <w:p w14:paraId="65DEBD67" w14:textId="77777777" w:rsidR="00BB3461" w:rsidRPr="0048370C" w:rsidRDefault="00BB3461" w:rsidP="00BB3461">
      <w:pPr>
        <w:rPr>
          <w:lang w:val="en-GB"/>
        </w:rPr>
      </w:pPr>
    </w:p>
    <w:p w14:paraId="2D150524" w14:textId="77777777" w:rsidR="00BB3461" w:rsidRPr="0048370C" w:rsidRDefault="00BB3461" w:rsidP="00BB3461">
      <w:pPr>
        <w:rPr>
          <w:lang w:val="en-GB"/>
        </w:rPr>
      </w:pPr>
      <w:r w:rsidRPr="0048370C">
        <w:rPr>
          <w:lang w:val="en-GB"/>
        </w:rPr>
        <w:t>Data is available when it is needed. For new or urgent use cases, a framework is in place which helps us understand what data is needed, who is accountable for it, and what its quality is. Decisions can be made more quickly, because data does not require sourcing, cleaning or defining prior to use, and because outputs are high-quality and fit-for- purpose.</w:t>
      </w:r>
    </w:p>
    <w:p w14:paraId="73256D2B" w14:textId="77777777" w:rsidR="00BB3461" w:rsidRPr="0048370C" w:rsidRDefault="00BB3461" w:rsidP="00BB3461">
      <w:pPr>
        <w:rPr>
          <w:lang w:val="en-GB"/>
        </w:rPr>
      </w:pPr>
    </w:p>
    <w:tbl>
      <w:tblPr>
        <w:tblW w:w="0" w:type="auto"/>
        <w:jc w:val="center"/>
        <w:tblLayout w:type="fixed"/>
        <w:tblCellMar>
          <w:left w:w="0" w:type="dxa"/>
          <w:right w:w="0" w:type="dxa"/>
        </w:tblCellMar>
        <w:tblLook w:val="0000" w:firstRow="0" w:lastRow="0" w:firstColumn="0" w:lastColumn="0" w:noHBand="0" w:noVBand="0"/>
      </w:tblPr>
      <w:tblGrid>
        <w:gridCol w:w="912"/>
        <w:gridCol w:w="2155"/>
        <w:gridCol w:w="4747"/>
        <w:gridCol w:w="1838"/>
      </w:tblGrid>
      <w:tr w:rsidR="00BB3461" w:rsidRPr="0048370C" w14:paraId="0B41F21C" w14:textId="77777777" w:rsidTr="00FC1992">
        <w:trPr>
          <w:trHeight w:hRule="exact" w:val="456"/>
          <w:jc w:val="center"/>
        </w:trPr>
        <w:tc>
          <w:tcPr>
            <w:tcW w:w="9652" w:type="dxa"/>
            <w:gridSpan w:val="4"/>
            <w:tcBorders>
              <w:top w:val="nil"/>
              <w:left w:val="nil"/>
              <w:bottom w:val="nil"/>
              <w:right w:val="nil"/>
            </w:tcBorders>
            <w:shd w:val="clear" w:color="auto" w:fill="CCE9ED"/>
            <w:vAlign w:val="center"/>
          </w:tcPr>
          <w:p w14:paraId="6E09DBCB" w14:textId="77777777" w:rsidR="00BB3461" w:rsidRPr="0048370C" w:rsidRDefault="00BB3461" w:rsidP="00FC1992">
            <w:pPr>
              <w:rPr>
                <w:lang w:val="en-GB"/>
              </w:rPr>
            </w:pPr>
            <w:r w:rsidRPr="0048370C">
              <w:rPr>
                <w:lang w:val="en-GB"/>
              </w:rPr>
              <w:t>KPIs for Speed outcome area</w:t>
            </w:r>
          </w:p>
        </w:tc>
      </w:tr>
      <w:tr w:rsidR="00BB3461" w:rsidRPr="0048370C" w14:paraId="2963BC61" w14:textId="77777777" w:rsidTr="00FC1992">
        <w:trPr>
          <w:trHeight w:hRule="exact" w:val="456"/>
          <w:jc w:val="center"/>
        </w:trPr>
        <w:tc>
          <w:tcPr>
            <w:tcW w:w="912" w:type="dxa"/>
            <w:tcBorders>
              <w:top w:val="single" w:sz="4" w:space="0" w:color="auto"/>
              <w:left w:val="nil"/>
              <w:bottom w:val="nil"/>
              <w:right w:val="nil"/>
            </w:tcBorders>
            <w:vAlign w:val="center"/>
          </w:tcPr>
          <w:p w14:paraId="7BF1DD48" w14:textId="77777777" w:rsidR="00BB3461" w:rsidRPr="0048370C" w:rsidRDefault="00BB3461" w:rsidP="00FC1992">
            <w:pPr>
              <w:rPr>
                <w:lang w:val="en-GB"/>
              </w:rPr>
            </w:pPr>
            <w:r w:rsidRPr="0048370C">
              <w:rPr>
                <w:lang w:val="en-GB"/>
              </w:rPr>
              <w:t>KPI #</w:t>
            </w:r>
          </w:p>
        </w:tc>
        <w:tc>
          <w:tcPr>
            <w:tcW w:w="2155" w:type="dxa"/>
            <w:tcBorders>
              <w:top w:val="single" w:sz="4" w:space="0" w:color="auto"/>
              <w:left w:val="single" w:sz="4" w:space="0" w:color="auto"/>
              <w:bottom w:val="nil"/>
              <w:right w:val="nil"/>
            </w:tcBorders>
            <w:vAlign w:val="center"/>
          </w:tcPr>
          <w:p w14:paraId="08C30D71" w14:textId="77777777" w:rsidR="00BB3461" w:rsidRPr="0048370C" w:rsidRDefault="00BB3461" w:rsidP="00FC1992">
            <w:pPr>
              <w:rPr>
                <w:lang w:val="en-GB"/>
              </w:rPr>
            </w:pPr>
            <w:r w:rsidRPr="0048370C">
              <w:rPr>
                <w:lang w:val="en-GB"/>
              </w:rPr>
              <w:t>Description</w:t>
            </w:r>
          </w:p>
        </w:tc>
        <w:tc>
          <w:tcPr>
            <w:tcW w:w="4747" w:type="dxa"/>
            <w:tcBorders>
              <w:top w:val="single" w:sz="4" w:space="0" w:color="auto"/>
              <w:left w:val="single" w:sz="4" w:space="0" w:color="auto"/>
              <w:bottom w:val="nil"/>
              <w:right w:val="nil"/>
            </w:tcBorders>
            <w:vAlign w:val="center"/>
          </w:tcPr>
          <w:p w14:paraId="3DE76C50" w14:textId="77777777" w:rsidR="00BB3461" w:rsidRPr="0048370C" w:rsidRDefault="00BB3461" w:rsidP="00FC1992">
            <w:pPr>
              <w:rPr>
                <w:lang w:val="en-GB"/>
              </w:rPr>
            </w:pPr>
            <w:r w:rsidRPr="0048370C">
              <w:rPr>
                <w:lang w:val="en-GB"/>
              </w:rPr>
              <w:t>Measure</w:t>
            </w:r>
          </w:p>
        </w:tc>
        <w:tc>
          <w:tcPr>
            <w:tcW w:w="1838" w:type="dxa"/>
            <w:tcBorders>
              <w:top w:val="single" w:sz="4" w:space="0" w:color="auto"/>
              <w:left w:val="single" w:sz="4" w:space="0" w:color="auto"/>
              <w:bottom w:val="nil"/>
              <w:right w:val="nil"/>
            </w:tcBorders>
            <w:vAlign w:val="center"/>
          </w:tcPr>
          <w:p w14:paraId="7232FEBE" w14:textId="77777777" w:rsidR="00BB3461" w:rsidRPr="0048370C" w:rsidRDefault="00BB3461" w:rsidP="00FC1992">
            <w:pPr>
              <w:rPr>
                <w:lang w:val="en-GB"/>
              </w:rPr>
            </w:pPr>
            <w:r w:rsidRPr="0048370C">
              <w:rPr>
                <w:lang w:val="en-GB"/>
              </w:rPr>
              <w:t>Target (baseline)</w:t>
            </w:r>
          </w:p>
        </w:tc>
      </w:tr>
      <w:tr w:rsidR="00BB3461" w:rsidRPr="0048370C" w14:paraId="6A017E9F" w14:textId="77777777" w:rsidTr="00FC1992">
        <w:trPr>
          <w:trHeight w:hRule="exact" w:val="854"/>
          <w:jc w:val="center"/>
        </w:trPr>
        <w:tc>
          <w:tcPr>
            <w:tcW w:w="912" w:type="dxa"/>
            <w:tcBorders>
              <w:top w:val="single" w:sz="4" w:space="0" w:color="auto"/>
              <w:left w:val="nil"/>
              <w:bottom w:val="nil"/>
              <w:right w:val="nil"/>
            </w:tcBorders>
          </w:tcPr>
          <w:p w14:paraId="723EAABB" w14:textId="77777777" w:rsidR="00BB3461" w:rsidRPr="0048370C" w:rsidRDefault="00BB3461" w:rsidP="00FC1992">
            <w:pPr>
              <w:rPr>
                <w:lang w:val="en-GB"/>
              </w:rPr>
            </w:pPr>
            <w:r w:rsidRPr="0048370C">
              <w:rPr>
                <w:lang w:val="en-GB"/>
              </w:rPr>
              <w:t>1.01</w:t>
            </w:r>
          </w:p>
        </w:tc>
        <w:tc>
          <w:tcPr>
            <w:tcW w:w="2155" w:type="dxa"/>
            <w:tcBorders>
              <w:top w:val="single" w:sz="4" w:space="0" w:color="auto"/>
              <w:left w:val="single" w:sz="4" w:space="0" w:color="auto"/>
              <w:bottom w:val="nil"/>
              <w:right w:val="nil"/>
            </w:tcBorders>
          </w:tcPr>
          <w:p w14:paraId="6928AB70" w14:textId="77777777" w:rsidR="00BB3461" w:rsidRPr="0048370C" w:rsidRDefault="00BB3461" w:rsidP="00FC1992">
            <w:pPr>
              <w:rPr>
                <w:lang w:val="en-GB"/>
              </w:rPr>
            </w:pPr>
            <w:r w:rsidRPr="0048370C">
              <w:rPr>
                <w:lang w:val="en-GB"/>
              </w:rPr>
              <w:t>Time saved</w:t>
            </w:r>
          </w:p>
        </w:tc>
        <w:tc>
          <w:tcPr>
            <w:tcW w:w="4747" w:type="dxa"/>
            <w:tcBorders>
              <w:top w:val="single" w:sz="4" w:space="0" w:color="auto"/>
              <w:left w:val="single" w:sz="4" w:space="0" w:color="auto"/>
              <w:bottom w:val="nil"/>
              <w:right w:val="nil"/>
            </w:tcBorders>
            <w:vAlign w:val="center"/>
          </w:tcPr>
          <w:p w14:paraId="5845C9EB" w14:textId="77777777" w:rsidR="00BB3461" w:rsidRPr="0048370C" w:rsidRDefault="00BB3461" w:rsidP="00FC1992">
            <w:pPr>
              <w:rPr>
                <w:lang w:val="en-GB"/>
              </w:rPr>
            </w:pPr>
            <w:r w:rsidRPr="0048370C">
              <w:rPr>
                <w:lang w:val="en-GB"/>
              </w:rPr>
              <w:t>Total data management hours saved through data automation + total data management hours saved through data warehousing</w:t>
            </w:r>
          </w:p>
        </w:tc>
        <w:tc>
          <w:tcPr>
            <w:tcW w:w="1838" w:type="dxa"/>
            <w:tcBorders>
              <w:top w:val="single" w:sz="4" w:space="0" w:color="auto"/>
              <w:left w:val="single" w:sz="4" w:space="0" w:color="auto"/>
              <w:bottom w:val="nil"/>
              <w:right w:val="nil"/>
            </w:tcBorders>
          </w:tcPr>
          <w:p w14:paraId="08601B3C" w14:textId="77777777" w:rsidR="00BB3461" w:rsidRPr="0048370C" w:rsidRDefault="00BB3461" w:rsidP="00FC1992">
            <w:pPr>
              <w:rPr>
                <w:lang w:val="en-GB"/>
              </w:rPr>
            </w:pPr>
            <w:r w:rsidRPr="0048370C">
              <w:rPr>
                <w:lang w:val="en-GB"/>
              </w:rPr>
              <w:t>500 hours/year by 2025</w:t>
            </w:r>
          </w:p>
        </w:tc>
      </w:tr>
      <w:tr w:rsidR="00BB3461" w:rsidRPr="0048370C" w14:paraId="57BD5DDE" w14:textId="77777777" w:rsidTr="00FC1992">
        <w:trPr>
          <w:trHeight w:hRule="exact" w:val="1070"/>
          <w:jc w:val="center"/>
        </w:trPr>
        <w:tc>
          <w:tcPr>
            <w:tcW w:w="912" w:type="dxa"/>
            <w:tcBorders>
              <w:top w:val="single" w:sz="4" w:space="0" w:color="auto"/>
              <w:left w:val="nil"/>
              <w:bottom w:val="nil"/>
              <w:right w:val="nil"/>
            </w:tcBorders>
          </w:tcPr>
          <w:p w14:paraId="566391F2" w14:textId="77777777" w:rsidR="00BB3461" w:rsidRPr="0048370C" w:rsidRDefault="00BB3461" w:rsidP="00FC1992">
            <w:pPr>
              <w:rPr>
                <w:lang w:val="en-GB"/>
              </w:rPr>
            </w:pPr>
            <w:r w:rsidRPr="0048370C">
              <w:rPr>
                <w:lang w:val="en-GB"/>
              </w:rPr>
              <w:t>1.02</w:t>
            </w:r>
          </w:p>
        </w:tc>
        <w:tc>
          <w:tcPr>
            <w:tcW w:w="2155" w:type="dxa"/>
            <w:tcBorders>
              <w:top w:val="single" w:sz="4" w:space="0" w:color="auto"/>
              <w:left w:val="single" w:sz="4" w:space="0" w:color="auto"/>
              <w:bottom w:val="nil"/>
              <w:right w:val="nil"/>
            </w:tcBorders>
            <w:vAlign w:val="center"/>
          </w:tcPr>
          <w:p w14:paraId="44E2D83D" w14:textId="77777777" w:rsidR="00BB3461" w:rsidRPr="0048370C" w:rsidRDefault="00BB3461" w:rsidP="00FC1992">
            <w:pPr>
              <w:rPr>
                <w:lang w:val="en-GB"/>
              </w:rPr>
            </w:pPr>
            <w:r w:rsidRPr="0048370C">
              <w:rPr>
                <w:lang w:val="en-GB"/>
              </w:rPr>
              <w:t>Speed of access and induction for new Deans, DoOs, Department Man</w:t>
            </w:r>
            <w:r w:rsidRPr="0048370C">
              <w:rPr>
                <w:lang w:val="en-GB"/>
              </w:rPr>
              <w:softHyphen/>
              <w:t>agers and HODs</w:t>
            </w:r>
          </w:p>
        </w:tc>
        <w:tc>
          <w:tcPr>
            <w:tcW w:w="4747" w:type="dxa"/>
            <w:tcBorders>
              <w:top w:val="single" w:sz="4" w:space="0" w:color="auto"/>
              <w:left w:val="single" w:sz="4" w:space="0" w:color="auto"/>
              <w:bottom w:val="nil"/>
              <w:right w:val="nil"/>
            </w:tcBorders>
          </w:tcPr>
          <w:p w14:paraId="4D8E8882" w14:textId="77777777" w:rsidR="00BB3461" w:rsidRPr="0048370C" w:rsidRDefault="00BB3461" w:rsidP="00FC1992">
            <w:pPr>
              <w:rPr>
                <w:lang w:val="en-GB"/>
              </w:rPr>
            </w:pPr>
            <w:r w:rsidRPr="0048370C">
              <w:rPr>
                <w:lang w:val="en-GB"/>
              </w:rPr>
              <w:t>% of new senior staff having appropriate access and induction to MI dashboardas within 5 days of starting</w:t>
            </w:r>
          </w:p>
        </w:tc>
        <w:tc>
          <w:tcPr>
            <w:tcW w:w="1838" w:type="dxa"/>
            <w:tcBorders>
              <w:top w:val="single" w:sz="4" w:space="0" w:color="auto"/>
              <w:left w:val="single" w:sz="4" w:space="0" w:color="auto"/>
              <w:bottom w:val="nil"/>
              <w:right w:val="nil"/>
            </w:tcBorders>
          </w:tcPr>
          <w:p w14:paraId="7017AFBA" w14:textId="77777777" w:rsidR="00BB3461" w:rsidRPr="0048370C" w:rsidRDefault="00BB3461" w:rsidP="00FC1992">
            <w:pPr>
              <w:rPr>
                <w:lang w:val="en-GB"/>
              </w:rPr>
            </w:pPr>
            <w:r w:rsidRPr="0048370C">
              <w:rPr>
                <w:lang w:val="en-GB"/>
              </w:rPr>
              <w:t>80% by 2025</w:t>
            </w:r>
          </w:p>
        </w:tc>
      </w:tr>
    </w:tbl>
    <w:p w14:paraId="14B4FEC8" w14:textId="77777777" w:rsidR="00BB3461" w:rsidRPr="0048370C" w:rsidRDefault="00BB3461" w:rsidP="00BB3461">
      <w:pPr>
        <w:rPr>
          <w:lang w:val="en-GB"/>
        </w:rPr>
      </w:pPr>
    </w:p>
    <w:p w14:paraId="2D003993" w14:textId="77777777" w:rsidR="00BB3461" w:rsidRPr="0048370C" w:rsidRDefault="00BB3461" w:rsidP="00BB3461">
      <w:pPr>
        <w:pStyle w:val="Heading2"/>
        <w:rPr>
          <w:lang w:val="en-GB"/>
        </w:rPr>
      </w:pPr>
      <w:bookmarkStart w:id="124" w:name="_Toc136880398"/>
      <w:bookmarkStart w:id="125" w:name="_Toc136880516"/>
      <w:bookmarkStart w:id="126" w:name="_Toc137227562"/>
      <w:r w:rsidRPr="0048370C">
        <w:rPr>
          <w:lang w:val="en-GB"/>
        </w:rPr>
        <w:t>Consistency and re-usability</w:t>
      </w:r>
      <w:bookmarkEnd w:id="124"/>
      <w:bookmarkEnd w:id="125"/>
      <w:bookmarkEnd w:id="126"/>
    </w:p>
    <w:p w14:paraId="7CAD9ABC" w14:textId="77777777" w:rsidR="00BB3461" w:rsidRPr="0048370C" w:rsidRDefault="00BB3461" w:rsidP="00BB3461">
      <w:pPr>
        <w:rPr>
          <w:lang w:val="en-GB"/>
        </w:rPr>
      </w:pPr>
      <w:r w:rsidRPr="0048370C">
        <w:rPr>
          <w:lang w:val="en-GB"/>
        </w:rPr>
        <w:t>To use the same data for many different purposes and to re-use data efficiently.</w:t>
      </w:r>
    </w:p>
    <w:p w14:paraId="2B161270" w14:textId="77777777" w:rsidR="00BB3461" w:rsidRPr="0048370C" w:rsidRDefault="00BB3461" w:rsidP="00BB3461">
      <w:pPr>
        <w:pStyle w:val="ListParagraph"/>
        <w:numPr>
          <w:ilvl w:val="0"/>
          <w:numId w:val="11"/>
        </w:numPr>
        <w:rPr>
          <w:lang w:val="en-GB"/>
        </w:rPr>
      </w:pPr>
      <w:r w:rsidRPr="0048370C">
        <w:rPr>
          <w:lang w:val="en-GB"/>
        </w:rPr>
        <w:t xml:space="preserve">There are as few versions of truth as possible: single datasets are used for multiple </w:t>
      </w:r>
      <w:r w:rsidRPr="0048370C">
        <w:rPr>
          <w:lang w:val="en-GB"/>
        </w:rPr>
        <w:lastRenderedPageBreak/>
        <w:t>purposes</w:t>
      </w:r>
    </w:p>
    <w:p w14:paraId="08CE1B26" w14:textId="77777777" w:rsidR="00BB3461" w:rsidRPr="0048370C" w:rsidRDefault="00BB3461" w:rsidP="00BB3461">
      <w:pPr>
        <w:pStyle w:val="ListParagraph"/>
        <w:numPr>
          <w:ilvl w:val="0"/>
          <w:numId w:val="11"/>
        </w:numPr>
        <w:rPr>
          <w:lang w:val="en-GB"/>
        </w:rPr>
      </w:pPr>
      <w:r w:rsidRPr="0048370C">
        <w:rPr>
          <w:lang w:val="en-GB"/>
        </w:rPr>
        <w:t>Key datasets are stored in the data warehouse Technology is leveraged so that staff across UCL share access to single sources of truth, while single sources are used for multiple purposes. Data pipelines become efficient and the cost of recreating data pipelines multiple times and independently is reduced</w:t>
      </w:r>
    </w:p>
    <w:p w14:paraId="65F426B7" w14:textId="77777777" w:rsidR="00BB3461" w:rsidRPr="0048370C" w:rsidRDefault="00BB3461" w:rsidP="00BB3461">
      <w:pPr>
        <w:pStyle w:val="ListParagraph"/>
        <w:numPr>
          <w:ilvl w:val="0"/>
          <w:numId w:val="11"/>
        </w:numPr>
        <w:rPr>
          <w:lang w:val="en-GB"/>
        </w:rPr>
      </w:pPr>
      <w:r w:rsidRPr="0048370C">
        <w:rPr>
          <w:lang w:val="en-GB"/>
        </w:rPr>
        <w:t>Staff analysts can connect to centrally- warehoused datasets</w:t>
      </w:r>
    </w:p>
    <w:p w14:paraId="627E373C" w14:textId="77777777" w:rsidR="00BB3461" w:rsidRPr="0048370C" w:rsidRDefault="00BB3461" w:rsidP="00BB3461">
      <w:pPr>
        <w:pStyle w:val="ListParagraph"/>
        <w:numPr>
          <w:ilvl w:val="0"/>
          <w:numId w:val="11"/>
        </w:numPr>
        <w:rPr>
          <w:lang w:val="en-GB"/>
        </w:rPr>
      </w:pPr>
      <w:r w:rsidRPr="0048370C">
        <w:rPr>
          <w:lang w:val="en-GB"/>
        </w:rPr>
        <w:t>Fewer key analysis tasks are outsourced.</w:t>
      </w:r>
    </w:p>
    <w:p w14:paraId="11332FD9" w14:textId="77777777" w:rsidR="00BB3461" w:rsidRPr="0048370C" w:rsidRDefault="00BB3461" w:rsidP="00BB3461">
      <w:pPr>
        <w:rPr>
          <w:lang w:val="en-GB"/>
        </w:rPr>
      </w:pPr>
    </w:p>
    <w:tbl>
      <w:tblPr>
        <w:tblW w:w="0" w:type="auto"/>
        <w:jc w:val="center"/>
        <w:tblLayout w:type="fixed"/>
        <w:tblCellMar>
          <w:left w:w="0" w:type="dxa"/>
          <w:right w:w="0" w:type="dxa"/>
        </w:tblCellMar>
        <w:tblLook w:val="0020" w:firstRow="1" w:lastRow="0" w:firstColumn="0" w:lastColumn="0" w:noHBand="0" w:noVBand="0"/>
      </w:tblPr>
      <w:tblGrid>
        <w:gridCol w:w="912"/>
        <w:gridCol w:w="2155"/>
        <w:gridCol w:w="4747"/>
        <w:gridCol w:w="1838"/>
      </w:tblGrid>
      <w:tr w:rsidR="00BB3461" w:rsidRPr="0048370C" w14:paraId="4F7B4A50" w14:textId="77777777" w:rsidTr="00FC1992">
        <w:trPr>
          <w:trHeight w:hRule="exact" w:val="456"/>
          <w:tblHeader/>
          <w:jc w:val="center"/>
        </w:trPr>
        <w:tc>
          <w:tcPr>
            <w:tcW w:w="9652" w:type="dxa"/>
            <w:gridSpan w:val="4"/>
            <w:tcBorders>
              <w:top w:val="nil"/>
              <w:left w:val="nil"/>
              <w:bottom w:val="nil"/>
              <w:right w:val="nil"/>
            </w:tcBorders>
            <w:shd w:val="clear" w:color="auto" w:fill="CCE9ED"/>
            <w:vAlign w:val="center"/>
          </w:tcPr>
          <w:p w14:paraId="5EA733CE" w14:textId="77777777" w:rsidR="00BB3461" w:rsidRPr="0048370C" w:rsidRDefault="00BB3461" w:rsidP="00FC1992">
            <w:pPr>
              <w:rPr>
                <w:lang w:val="en-GB"/>
              </w:rPr>
            </w:pPr>
            <w:r w:rsidRPr="0048370C">
              <w:rPr>
                <w:lang w:val="en-GB"/>
              </w:rPr>
              <w:t>KPIs for Consistency &amp; Reuse outcome area</w:t>
            </w:r>
          </w:p>
        </w:tc>
      </w:tr>
      <w:tr w:rsidR="00BB3461" w:rsidRPr="0048370C" w14:paraId="528810E1" w14:textId="77777777" w:rsidTr="00FC1992">
        <w:trPr>
          <w:trHeight w:hRule="exact" w:val="456"/>
          <w:tblHeader/>
          <w:jc w:val="center"/>
        </w:trPr>
        <w:tc>
          <w:tcPr>
            <w:tcW w:w="912" w:type="dxa"/>
            <w:tcBorders>
              <w:top w:val="single" w:sz="4" w:space="0" w:color="auto"/>
              <w:left w:val="nil"/>
              <w:bottom w:val="nil"/>
              <w:right w:val="nil"/>
            </w:tcBorders>
            <w:vAlign w:val="center"/>
          </w:tcPr>
          <w:p w14:paraId="47DECF28" w14:textId="77777777" w:rsidR="00BB3461" w:rsidRPr="0048370C" w:rsidRDefault="00BB3461" w:rsidP="00FC1992">
            <w:pPr>
              <w:rPr>
                <w:lang w:val="en-GB"/>
              </w:rPr>
            </w:pPr>
            <w:r w:rsidRPr="0048370C">
              <w:rPr>
                <w:lang w:val="en-GB"/>
              </w:rPr>
              <w:t>KPI #</w:t>
            </w:r>
          </w:p>
        </w:tc>
        <w:tc>
          <w:tcPr>
            <w:tcW w:w="2155" w:type="dxa"/>
            <w:tcBorders>
              <w:top w:val="single" w:sz="4" w:space="0" w:color="auto"/>
              <w:left w:val="single" w:sz="4" w:space="0" w:color="auto"/>
              <w:bottom w:val="nil"/>
              <w:right w:val="nil"/>
            </w:tcBorders>
            <w:vAlign w:val="center"/>
          </w:tcPr>
          <w:p w14:paraId="49BE012E" w14:textId="77777777" w:rsidR="00BB3461" w:rsidRPr="0048370C" w:rsidRDefault="00BB3461" w:rsidP="00FC1992">
            <w:pPr>
              <w:rPr>
                <w:lang w:val="en-GB"/>
              </w:rPr>
            </w:pPr>
            <w:r w:rsidRPr="0048370C">
              <w:rPr>
                <w:lang w:val="en-GB"/>
              </w:rPr>
              <w:t>Description</w:t>
            </w:r>
          </w:p>
        </w:tc>
        <w:tc>
          <w:tcPr>
            <w:tcW w:w="4747" w:type="dxa"/>
            <w:tcBorders>
              <w:top w:val="single" w:sz="4" w:space="0" w:color="auto"/>
              <w:left w:val="single" w:sz="4" w:space="0" w:color="auto"/>
              <w:bottom w:val="nil"/>
              <w:right w:val="nil"/>
            </w:tcBorders>
            <w:vAlign w:val="center"/>
          </w:tcPr>
          <w:p w14:paraId="19401EC6" w14:textId="77777777" w:rsidR="00BB3461" w:rsidRPr="0048370C" w:rsidRDefault="00BB3461" w:rsidP="00FC1992">
            <w:pPr>
              <w:rPr>
                <w:lang w:val="en-GB"/>
              </w:rPr>
            </w:pPr>
            <w:r w:rsidRPr="0048370C">
              <w:rPr>
                <w:lang w:val="en-GB"/>
              </w:rPr>
              <w:t>Measure</w:t>
            </w:r>
          </w:p>
        </w:tc>
        <w:tc>
          <w:tcPr>
            <w:tcW w:w="1838" w:type="dxa"/>
            <w:tcBorders>
              <w:top w:val="single" w:sz="4" w:space="0" w:color="auto"/>
              <w:left w:val="single" w:sz="4" w:space="0" w:color="auto"/>
              <w:bottom w:val="nil"/>
              <w:right w:val="nil"/>
            </w:tcBorders>
            <w:vAlign w:val="center"/>
          </w:tcPr>
          <w:p w14:paraId="4BE95C55" w14:textId="77777777" w:rsidR="00BB3461" w:rsidRPr="0048370C" w:rsidRDefault="00BB3461" w:rsidP="00FC1992">
            <w:pPr>
              <w:rPr>
                <w:lang w:val="en-GB"/>
              </w:rPr>
            </w:pPr>
            <w:r w:rsidRPr="0048370C">
              <w:rPr>
                <w:lang w:val="en-GB"/>
              </w:rPr>
              <w:t>Target (baseline)</w:t>
            </w:r>
          </w:p>
        </w:tc>
      </w:tr>
      <w:tr w:rsidR="00BB3461" w:rsidRPr="0048370C" w14:paraId="2BD4FEAB" w14:textId="77777777" w:rsidTr="00FC1992">
        <w:trPr>
          <w:trHeight w:hRule="exact" w:val="854"/>
          <w:tblHeader/>
          <w:jc w:val="center"/>
        </w:trPr>
        <w:tc>
          <w:tcPr>
            <w:tcW w:w="912" w:type="dxa"/>
            <w:tcBorders>
              <w:top w:val="single" w:sz="4" w:space="0" w:color="auto"/>
              <w:left w:val="nil"/>
              <w:bottom w:val="nil"/>
              <w:right w:val="nil"/>
            </w:tcBorders>
          </w:tcPr>
          <w:p w14:paraId="48FC6613" w14:textId="77777777" w:rsidR="00BB3461" w:rsidRPr="0048370C" w:rsidRDefault="00BB3461" w:rsidP="00FC1992">
            <w:pPr>
              <w:rPr>
                <w:lang w:val="en-GB"/>
              </w:rPr>
            </w:pPr>
            <w:r w:rsidRPr="0048370C">
              <w:rPr>
                <w:lang w:val="en-GB"/>
              </w:rPr>
              <w:t>2.01</w:t>
            </w:r>
          </w:p>
        </w:tc>
        <w:tc>
          <w:tcPr>
            <w:tcW w:w="2155" w:type="dxa"/>
            <w:tcBorders>
              <w:top w:val="single" w:sz="4" w:space="0" w:color="auto"/>
              <w:left w:val="single" w:sz="4" w:space="0" w:color="auto"/>
              <w:bottom w:val="nil"/>
              <w:right w:val="nil"/>
            </w:tcBorders>
            <w:vAlign w:val="center"/>
          </w:tcPr>
          <w:p w14:paraId="15E4B4AE" w14:textId="77777777" w:rsidR="00BB3461" w:rsidRPr="0048370C" w:rsidRDefault="00BB3461" w:rsidP="00FC1992">
            <w:pPr>
              <w:rPr>
                <w:lang w:val="en-GB"/>
              </w:rPr>
            </w:pPr>
            <w:r w:rsidRPr="0048370C">
              <w:rPr>
                <w:lang w:val="en-GB"/>
              </w:rPr>
              <w:t>Self-service connections to centrally-curated data</w:t>
            </w:r>
            <w:r w:rsidRPr="0048370C">
              <w:rPr>
                <w:lang w:val="en-GB"/>
              </w:rPr>
              <w:softHyphen/>
              <w:t>sets by staff</w:t>
            </w:r>
          </w:p>
        </w:tc>
        <w:tc>
          <w:tcPr>
            <w:tcW w:w="4747" w:type="dxa"/>
            <w:tcBorders>
              <w:top w:val="single" w:sz="4" w:space="0" w:color="auto"/>
              <w:left w:val="single" w:sz="4" w:space="0" w:color="auto"/>
              <w:bottom w:val="nil"/>
              <w:right w:val="nil"/>
            </w:tcBorders>
          </w:tcPr>
          <w:p w14:paraId="01F43F85" w14:textId="77777777" w:rsidR="00BB3461" w:rsidRPr="0048370C" w:rsidRDefault="00BB3461" w:rsidP="00FC1992">
            <w:pPr>
              <w:rPr>
                <w:lang w:val="en-GB"/>
              </w:rPr>
            </w:pPr>
            <w:r w:rsidRPr="0048370C">
              <w:rPr>
                <w:lang w:val="en-GB"/>
              </w:rPr>
              <w:t>n of connections to central data-warehouse/data lake datasets (3-month sum)</w:t>
            </w:r>
          </w:p>
        </w:tc>
        <w:tc>
          <w:tcPr>
            <w:tcW w:w="1838" w:type="dxa"/>
            <w:tcBorders>
              <w:top w:val="single" w:sz="4" w:space="0" w:color="auto"/>
              <w:left w:val="single" w:sz="4" w:space="0" w:color="auto"/>
              <w:bottom w:val="nil"/>
              <w:right w:val="nil"/>
            </w:tcBorders>
          </w:tcPr>
          <w:p w14:paraId="12358FA9" w14:textId="77777777" w:rsidR="00BB3461" w:rsidRPr="0048370C" w:rsidRDefault="00BB3461" w:rsidP="00FC1992">
            <w:pPr>
              <w:rPr>
                <w:lang w:val="en-GB"/>
              </w:rPr>
            </w:pPr>
            <w:r w:rsidRPr="0048370C">
              <w:rPr>
                <w:lang w:val="en-GB"/>
              </w:rPr>
              <w:t>100% increase by 2025</w:t>
            </w:r>
          </w:p>
        </w:tc>
      </w:tr>
      <w:tr w:rsidR="00BB3461" w:rsidRPr="0048370C" w14:paraId="5A0C0CBF" w14:textId="77777777" w:rsidTr="00FC1992">
        <w:trPr>
          <w:trHeight w:hRule="exact" w:val="653"/>
          <w:tblHeader/>
          <w:jc w:val="center"/>
        </w:trPr>
        <w:tc>
          <w:tcPr>
            <w:tcW w:w="912" w:type="dxa"/>
            <w:tcBorders>
              <w:top w:val="single" w:sz="4" w:space="0" w:color="auto"/>
              <w:left w:val="nil"/>
              <w:bottom w:val="nil"/>
              <w:right w:val="nil"/>
            </w:tcBorders>
          </w:tcPr>
          <w:p w14:paraId="253AC069" w14:textId="77777777" w:rsidR="00BB3461" w:rsidRPr="0048370C" w:rsidRDefault="00BB3461" w:rsidP="00FC1992">
            <w:pPr>
              <w:rPr>
                <w:lang w:val="en-GB"/>
              </w:rPr>
            </w:pPr>
            <w:r w:rsidRPr="0048370C">
              <w:rPr>
                <w:lang w:val="en-GB"/>
              </w:rPr>
              <w:t>2.02</w:t>
            </w:r>
          </w:p>
        </w:tc>
        <w:tc>
          <w:tcPr>
            <w:tcW w:w="2155" w:type="dxa"/>
            <w:tcBorders>
              <w:top w:val="single" w:sz="4" w:space="0" w:color="auto"/>
              <w:left w:val="single" w:sz="4" w:space="0" w:color="auto"/>
              <w:bottom w:val="nil"/>
              <w:right w:val="nil"/>
            </w:tcBorders>
            <w:vAlign w:val="center"/>
          </w:tcPr>
          <w:p w14:paraId="59F45143" w14:textId="77777777" w:rsidR="00BB3461" w:rsidRPr="0048370C" w:rsidRDefault="00BB3461" w:rsidP="00FC1992">
            <w:pPr>
              <w:rPr>
                <w:lang w:val="en-GB"/>
              </w:rPr>
            </w:pPr>
            <w:r w:rsidRPr="0048370C">
              <w:rPr>
                <w:lang w:val="en-GB"/>
              </w:rPr>
              <w:t>Strategic dashboard views (overall)</w:t>
            </w:r>
          </w:p>
        </w:tc>
        <w:tc>
          <w:tcPr>
            <w:tcW w:w="4747" w:type="dxa"/>
            <w:tcBorders>
              <w:top w:val="single" w:sz="4" w:space="0" w:color="auto"/>
              <w:left w:val="single" w:sz="4" w:space="0" w:color="auto"/>
              <w:bottom w:val="nil"/>
              <w:right w:val="nil"/>
            </w:tcBorders>
            <w:vAlign w:val="center"/>
          </w:tcPr>
          <w:p w14:paraId="0CDE5E5F" w14:textId="77777777" w:rsidR="00BB3461" w:rsidRPr="0048370C" w:rsidRDefault="00BB3461" w:rsidP="00FC1992">
            <w:pPr>
              <w:rPr>
                <w:lang w:val="en-GB"/>
              </w:rPr>
            </w:pPr>
            <w:r w:rsidRPr="0048370C">
              <w:rPr>
                <w:lang w:val="en-GB"/>
              </w:rPr>
              <w:t>n of views of strategic management information dashboards in D&amp;I portal (3-month sum)</w:t>
            </w:r>
          </w:p>
        </w:tc>
        <w:tc>
          <w:tcPr>
            <w:tcW w:w="1838" w:type="dxa"/>
            <w:tcBorders>
              <w:top w:val="single" w:sz="4" w:space="0" w:color="auto"/>
              <w:left w:val="single" w:sz="4" w:space="0" w:color="auto"/>
              <w:bottom w:val="nil"/>
              <w:right w:val="nil"/>
            </w:tcBorders>
            <w:vAlign w:val="center"/>
          </w:tcPr>
          <w:p w14:paraId="49D70C9F" w14:textId="77777777" w:rsidR="00BB3461" w:rsidRPr="0048370C" w:rsidRDefault="00BB3461" w:rsidP="00FC1992">
            <w:pPr>
              <w:rPr>
                <w:lang w:val="en-GB"/>
              </w:rPr>
            </w:pPr>
            <w:r w:rsidRPr="0048370C">
              <w:rPr>
                <w:lang w:val="en-GB"/>
              </w:rPr>
              <w:t>100% increase by 2025</w:t>
            </w:r>
          </w:p>
        </w:tc>
      </w:tr>
      <w:tr w:rsidR="00BB3461" w:rsidRPr="0048370C" w14:paraId="25369EC7" w14:textId="77777777" w:rsidTr="00FC1992">
        <w:trPr>
          <w:trHeight w:hRule="exact" w:val="854"/>
          <w:tblHeader/>
          <w:jc w:val="center"/>
        </w:trPr>
        <w:tc>
          <w:tcPr>
            <w:tcW w:w="912" w:type="dxa"/>
            <w:tcBorders>
              <w:top w:val="single" w:sz="4" w:space="0" w:color="auto"/>
              <w:left w:val="nil"/>
              <w:bottom w:val="nil"/>
              <w:right w:val="nil"/>
            </w:tcBorders>
          </w:tcPr>
          <w:p w14:paraId="1B51E530" w14:textId="77777777" w:rsidR="00BB3461" w:rsidRPr="0048370C" w:rsidRDefault="00BB3461" w:rsidP="00FC1992">
            <w:pPr>
              <w:rPr>
                <w:lang w:val="en-GB"/>
              </w:rPr>
            </w:pPr>
            <w:r w:rsidRPr="0048370C">
              <w:rPr>
                <w:lang w:val="en-GB"/>
              </w:rPr>
              <w:t>2.03</w:t>
            </w:r>
          </w:p>
        </w:tc>
        <w:tc>
          <w:tcPr>
            <w:tcW w:w="2155" w:type="dxa"/>
            <w:tcBorders>
              <w:top w:val="single" w:sz="4" w:space="0" w:color="auto"/>
              <w:left w:val="single" w:sz="4" w:space="0" w:color="auto"/>
              <w:bottom w:val="nil"/>
              <w:right w:val="nil"/>
            </w:tcBorders>
            <w:vAlign w:val="center"/>
          </w:tcPr>
          <w:p w14:paraId="2FD22832" w14:textId="77777777" w:rsidR="00BB3461" w:rsidRPr="0048370C" w:rsidRDefault="00BB3461" w:rsidP="00FC1992">
            <w:pPr>
              <w:rPr>
                <w:lang w:val="en-GB"/>
              </w:rPr>
            </w:pPr>
            <w:r w:rsidRPr="0048370C">
              <w:rPr>
                <w:lang w:val="en-GB"/>
              </w:rPr>
              <w:t>Strategic dashboards engagement (key senior management group)</w:t>
            </w:r>
          </w:p>
        </w:tc>
        <w:tc>
          <w:tcPr>
            <w:tcW w:w="4747" w:type="dxa"/>
            <w:tcBorders>
              <w:top w:val="single" w:sz="4" w:space="0" w:color="auto"/>
              <w:left w:val="single" w:sz="4" w:space="0" w:color="auto"/>
              <w:bottom w:val="nil"/>
              <w:right w:val="nil"/>
            </w:tcBorders>
            <w:vAlign w:val="center"/>
          </w:tcPr>
          <w:p w14:paraId="2C5CE420" w14:textId="77777777" w:rsidR="00BB3461" w:rsidRPr="0048370C" w:rsidRDefault="00BB3461" w:rsidP="00FC1992">
            <w:pPr>
              <w:rPr>
                <w:lang w:val="en-GB"/>
              </w:rPr>
            </w:pPr>
            <w:r w:rsidRPr="0048370C">
              <w:rPr>
                <w:lang w:val="en-GB"/>
              </w:rPr>
              <w:t>% of UMC, HODs, DoOs viewing strategic management information dashboards in</w:t>
            </w:r>
          </w:p>
          <w:p w14:paraId="02A870ED" w14:textId="77777777" w:rsidR="00BB3461" w:rsidRPr="0048370C" w:rsidRDefault="00BB3461" w:rsidP="00FC1992">
            <w:pPr>
              <w:rPr>
                <w:lang w:val="en-GB"/>
              </w:rPr>
            </w:pPr>
            <w:r w:rsidRPr="0048370C">
              <w:rPr>
                <w:lang w:val="en-GB"/>
              </w:rPr>
              <w:t>D&amp;I portal (in 3-month period)</w:t>
            </w:r>
          </w:p>
        </w:tc>
        <w:tc>
          <w:tcPr>
            <w:tcW w:w="1838" w:type="dxa"/>
            <w:tcBorders>
              <w:top w:val="single" w:sz="4" w:space="0" w:color="auto"/>
              <w:left w:val="single" w:sz="4" w:space="0" w:color="auto"/>
              <w:bottom w:val="nil"/>
              <w:right w:val="nil"/>
            </w:tcBorders>
          </w:tcPr>
          <w:p w14:paraId="1300EAA6" w14:textId="77777777" w:rsidR="00BB3461" w:rsidRPr="0048370C" w:rsidRDefault="00BB3461" w:rsidP="00FC1992">
            <w:pPr>
              <w:rPr>
                <w:lang w:val="en-GB"/>
              </w:rPr>
            </w:pPr>
            <w:r w:rsidRPr="0048370C">
              <w:rPr>
                <w:lang w:val="en-GB"/>
              </w:rPr>
              <w:t>60% by 2025</w:t>
            </w:r>
          </w:p>
        </w:tc>
      </w:tr>
      <w:tr w:rsidR="00BB3461" w:rsidRPr="0048370C" w14:paraId="5FA52237" w14:textId="77777777" w:rsidTr="00FC1992">
        <w:trPr>
          <w:trHeight w:hRule="exact" w:val="854"/>
          <w:tblHeader/>
          <w:jc w:val="center"/>
        </w:trPr>
        <w:tc>
          <w:tcPr>
            <w:tcW w:w="912" w:type="dxa"/>
            <w:tcBorders>
              <w:top w:val="single" w:sz="4" w:space="0" w:color="auto"/>
              <w:left w:val="nil"/>
              <w:bottom w:val="nil"/>
              <w:right w:val="nil"/>
            </w:tcBorders>
          </w:tcPr>
          <w:p w14:paraId="3B75F2D0" w14:textId="77777777" w:rsidR="00BB3461" w:rsidRPr="0048370C" w:rsidRDefault="00BB3461" w:rsidP="00FC1992">
            <w:pPr>
              <w:rPr>
                <w:lang w:val="en-GB"/>
              </w:rPr>
            </w:pPr>
            <w:r w:rsidRPr="0048370C">
              <w:rPr>
                <w:lang w:val="en-GB"/>
              </w:rPr>
              <w:t>2.04</w:t>
            </w:r>
          </w:p>
        </w:tc>
        <w:tc>
          <w:tcPr>
            <w:tcW w:w="2155" w:type="dxa"/>
            <w:tcBorders>
              <w:top w:val="single" w:sz="4" w:space="0" w:color="auto"/>
              <w:left w:val="single" w:sz="4" w:space="0" w:color="auto"/>
              <w:bottom w:val="nil"/>
              <w:right w:val="nil"/>
            </w:tcBorders>
            <w:vAlign w:val="center"/>
          </w:tcPr>
          <w:p w14:paraId="36F0EA15" w14:textId="77777777" w:rsidR="00BB3461" w:rsidRPr="0048370C" w:rsidRDefault="00BB3461" w:rsidP="00FC1992">
            <w:pPr>
              <w:rPr>
                <w:lang w:val="en-GB"/>
              </w:rPr>
            </w:pPr>
            <w:r w:rsidRPr="0048370C">
              <w:rPr>
                <w:lang w:val="en-GB"/>
              </w:rPr>
              <w:t>Datasets made available according to FAIR prin</w:t>
            </w:r>
            <w:r w:rsidRPr="0048370C">
              <w:rPr>
                <w:lang w:val="en-GB"/>
              </w:rPr>
              <w:softHyphen/>
              <w:t>ciples</w:t>
            </w:r>
          </w:p>
        </w:tc>
        <w:tc>
          <w:tcPr>
            <w:tcW w:w="4747" w:type="dxa"/>
            <w:tcBorders>
              <w:top w:val="single" w:sz="4" w:space="0" w:color="auto"/>
              <w:left w:val="single" w:sz="4" w:space="0" w:color="auto"/>
              <w:bottom w:val="nil"/>
              <w:right w:val="nil"/>
            </w:tcBorders>
          </w:tcPr>
          <w:p w14:paraId="5350FD45" w14:textId="77777777" w:rsidR="00BB3461" w:rsidRPr="0048370C" w:rsidRDefault="00BB3461" w:rsidP="00FC1992">
            <w:pPr>
              <w:rPr>
                <w:lang w:val="en-GB"/>
              </w:rPr>
            </w:pPr>
            <w:r w:rsidRPr="0048370C">
              <w:rPr>
                <w:lang w:val="en-GB"/>
              </w:rPr>
              <w:t>n of datasets curated according to FAIR principles and made available to staff</w:t>
            </w:r>
          </w:p>
        </w:tc>
        <w:tc>
          <w:tcPr>
            <w:tcW w:w="1838" w:type="dxa"/>
            <w:tcBorders>
              <w:top w:val="single" w:sz="4" w:space="0" w:color="auto"/>
              <w:left w:val="single" w:sz="4" w:space="0" w:color="auto"/>
              <w:bottom w:val="nil"/>
              <w:right w:val="nil"/>
            </w:tcBorders>
          </w:tcPr>
          <w:p w14:paraId="65113182" w14:textId="77777777" w:rsidR="00BB3461" w:rsidRPr="0048370C" w:rsidRDefault="00BB3461" w:rsidP="00FC1992">
            <w:pPr>
              <w:rPr>
                <w:lang w:val="en-GB"/>
              </w:rPr>
            </w:pPr>
            <w:r w:rsidRPr="0048370C">
              <w:rPr>
                <w:lang w:val="en-GB"/>
              </w:rPr>
              <w:t>50% increase by 2025</w:t>
            </w:r>
          </w:p>
        </w:tc>
      </w:tr>
      <w:tr w:rsidR="00BB3461" w:rsidRPr="0048370C" w14:paraId="37A1404C" w14:textId="77777777" w:rsidTr="00FC1992">
        <w:trPr>
          <w:trHeight w:hRule="exact" w:val="667"/>
          <w:tblHeader/>
          <w:jc w:val="center"/>
        </w:trPr>
        <w:tc>
          <w:tcPr>
            <w:tcW w:w="912" w:type="dxa"/>
            <w:tcBorders>
              <w:top w:val="single" w:sz="4" w:space="0" w:color="auto"/>
              <w:left w:val="nil"/>
              <w:bottom w:val="single" w:sz="4" w:space="0" w:color="auto"/>
              <w:right w:val="nil"/>
            </w:tcBorders>
          </w:tcPr>
          <w:p w14:paraId="5D1E7796" w14:textId="77777777" w:rsidR="00BB3461" w:rsidRPr="0048370C" w:rsidRDefault="00BB3461" w:rsidP="00FC1992">
            <w:pPr>
              <w:rPr>
                <w:lang w:val="en-GB"/>
              </w:rPr>
            </w:pPr>
            <w:r w:rsidRPr="0048370C">
              <w:rPr>
                <w:lang w:val="en-GB"/>
              </w:rPr>
              <w:t>2.05</w:t>
            </w:r>
          </w:p>
        </w:tc>
        <w:tc>
          <w:tcPr>
            <w:tcW w:w="2155" w:type="dxa"/>
            <w:tcBorders>
              <w:top w:val="single" w:sz="4" w:space="0" w:color="auto"/>
              <w:left w:val="single" w:sz="4" w:space="0" w:color="auto"/>
              <w:bottom w:val="single" w:sz="4" w:space="0" w:color="auto"/>
              <w:right w:val="nil"/>
            </w:tcBorders>
          </w:tcPr>
          <w:p w14:paraId="74DEAD00" w14:textId="77777777" w:rsidR="00BB3461" w:rsidRPr="0048370C" w:rsidRDefault="00BB3461" w:rsidP="00FC1992">
            <w:pPr>
              <w:rPr>
                <w:lang w:val="en-GB"/>
              </w:rPr>
            </w:pPr>
            <w:r w:rsidRPr="0048370C">
              <w:rPr>
                <w:lang w:val="en-GB"/>
              </w:rPr>
              <w:t>Outsourced data work</w:t>
            </w:r>
          </w:p>
        </w:tc>
        <w:tc>
          <w:tcPr>
            <w:tcW w:w="4747" w:type="dxa"/>
            <w:tcBorders>
              <w:top w:val="single" w:sz="4" w:space="0" w:color="auto"/>
              <w:left w:val="single" w:sz="4" w:space="0" w:color="auto"/>
              <w:bottom w:val="single" w:sz="4" w:space="0" w:color="auto"/>
              <w:right w:val="nil"/>
            </w:tcBorders>
          </w:tcPr>
          <w:p w14:paraId="1D9FCE57" w14:textId="77777777" w:rsidR="00BB3461" w:rsidRPr="0048370C" w:rsidRDefault="00BB3461" w:rsidP="00FC1992">
            <w:pPr>
              <w:rPr>
                <w:lang w:val="en-GB"/>
              </w:rPr>
            </w:pPr>
            <w:r w:rsidRPr="0048370C">
              <w:rPr>
                <w:lang w:val="en-GB"/>
              </w:rPr>
              <w:t>£ spent on data / analytics providers (12-month sum)</w:t>
            </w:r>
          </w:p>
        </w:tc>
        <w:tc>
          <w:tcPr>
            <w:tcW w:w="1838" w:type="dxa"/>
            <w:tcBorders>
              <w:top w:val="single" w:sz="4" w:space="0" w:color="auto"/>
              <w:left w:val="single" w:sz="4" w:space="0" w:color="auto"/>
              <w:bottom w:val="single" w:sz="4" w:space="0" w:color="auto"/>
              <w:right w:val="nil"/>
            </w:tcBorders>
            <w:vAlign w:val="center"/>
          </w:tcPr>
          <w:p w14:paraId="16BBA478" w14:textId="77777777" w:rsidR="00BB3461" w:rsidRPr="0048370C" w:rsidRDefault="00BB3461" w:rsidP="00FC1992">
            <w:pPr>
              <w:rPr>
                <w:lang w:val="en-GB"/>
              </w:rPr>
            </w:pPr>
            <w:r w:rsidRPr="0048370C">
              <w:rPr>
                <w:lang w:val="en-GB"/>
              </w:rPr>
              <w:t>50% reduction by 2024</w:t>
            </w:r>
          </w:p>
        </w:tc>
      </w:tr>
    </w:tbl>
    <w:p w14:paraId="402C7FFF" w14:textId="77777777" w:rsidR="00BB3461" w:rsidRPr="0048370C" w:rsidRDefault="00BB3461" w:rsidP="00BB3461">
      <w:pPr>
        <w:rPr>
          <w:lang w:val="en-GB"/>
        </w:rPr>
      </w:pPr>
    </w:p>
    <w:p w14:paraId="7CAB8CA9" w14:textId="77777777" w:rsidR="00BB3461" w:rsidRPr="0048370C" w:rsidRDefault="00BB3461" w:rsidP="00BB3461">
      <w:pPr>
        <w:pStyle w:val="Heading2"/>
        <w:rPr>
          <w:lang w:val="en-GB"/>
        </w:rPr>
      </w:pPr>
      <w:bookmarkStart w:id="127" w:name="_Toc136880399"/>
      <w:bookmarkStart w:id="128" w:name="_Toc136880517"/>
      <w:bookmarkStart w:id="129" w:name="_Toc137227563"/>
      <w:r w:rsidRPr="0048370C">
        <w:rPr>
          <w:lang w:val="en-GB"/>
        </w:rPr>
        <w:t>Trust</w:t>
      </w:r>
      <w:bookmarkEnd w:id="127"/>
      <w:bookmarkEnd w:id="128"/>
      <w:bookmarkEnd w:id="129"/>
    </w:p>
    <w:p w14:paraId="5C402661" w14:textId="77777777" w:rsidR="00BB3461" w:rsidRPr="0048370C" w:rsidRDefault="00BB3461" w:rsidP="00BB3461">
      <w:pPr>
        <w:rPr>
          <w:lang w:val="en-GB"/>
        </w:rPr>
      </w:pPr>
      <w:r w:rsidRPr="0048370C">
        <w:rPr>
          <w:lang w:val="en-GB"/>
        </w:rPr>
        <w:t>To underpin our insights with well governed and managed data.</w:t>
      </w:r>
    </w:p>
    <w:p w14:paraId="240D422A" w14:textId="77777777" w:rsidR="00BB3461" w:rsidRPr="0048370C" w:rsidRDefault="00BB3461" w:rsidP="00BB3461">
      <w:pPr>
        <w:pStyle w:val="ListParagraph"/>
        <w:numPr>
          <w:ilvl w:val="0"/>
          <w:numId w:val="11"/>
        </w:numPr>
        <w:rPr>
          <w:lang w:val="en-GB"/>
        </w:rPr>
      </w:pPr>
      <w:r w:rsidRPr="0048370C">
        <w:rPr>
          <w:lang w:val="en-GB"/>
        </w:rPr>
        <w:t>Data is of quality sufficient for the intended purpose</w:t>
      </w:r>
    </w:p>
    <w:p w14:paraId="2BB00074" w14:textId="77777777" w:rsidR="00BB3461" w:rsidRPr="0048370C" w:rsidRDefault="00BB3461" w:rsidP="00BB3461">
      <w:pPr>
        <w:pStyle w:val="ListParagraph"/>
        <w:numPr>
          <w:ilvl w:val="0"/>
          <w:numId w:val="11"/>
        </w:numPr>
        <w:rPr>
          <w:lang w:val="en-GB"/>
        </w:rPr>
      </w:pPr>
      <w:r w:rsidRPr="0048370C">
        <w:rPr>
          <w:lang w:val="en-GB"/>
        </w:rPr>
        <w:t>Business terms are understood and well- defined</w:t>
      </w:r>
    </w:p>
    <w:p w14:paraId="1A0E28A7" w14:textId="77777777" w:rsidR="00BB3461" w:rsidRPr="0048370C" w:rsidRDefault="00BB3461" w:rsidP="00BB3461">
      <w:pPr>
        <w:pStyle w:val="ListParagraph"/>
        <w:numPr>
          <w:ilvl w:val="0"/>
          <w:numId w:val="11"/>
        </w:numPr>
        <w:rPr>
          <w:lang w:val="en-GB"/>
        </w:rPr>
      </w:pPr>
      <w:r w:rsidRPr="0048370C">
        <w:rPr>
          <w:lang w:val="en-GB"/>
        </w:rPr>
        <w:t>Data is as open as possible, and as closed as necessary; we are secure and compliant.</w:t>
      </w:r>
    </w:p>
    <w:p w14:paraId="2C3A3F39" w14:textId="77777777" w:rsidR="00BB3461" w:rsidRPr="0048370C" w:rsidRDefault="00BB3461" w:rsidP="00BB3461">
      <w:pPr>
        <w:rPr>
          <w:lang w:val="en-GB"/>
        </w:rPr>
      </w:pPr>
    </w:p>
    <w:p w14:paraId="13988EB3" w14:textId="1F9E6A28" w:rsidR="00BB3461" w:rsidRPr="0048370C" w:rsidRDefault="00BB3461" w:rsidP="00BB3461">
      <w:pPr>
        <w:rPr>
          <w:lang w:val="en-GB"/>
        </w:rPr>
      </w:pPr>
      <w:r w:rsidRPr="0048370C">
        <w:rPr>
          <w:lang w:val="en-GB"/>
        </w:rPr>
        <w:t>Accountability and stewardship for data is transparent and embedded. It is clear who is responsible for data and it is clear how to report data-quality issues to them. Data owners prioritise fixing high-priority datasets and collaborate to solve cross-domain data problems. Data is trusted and definitions are agreed and transparent, meaning that better decisions are made</w:t>
      </w:r>
      <w:r w:rsidRPr="0048370C">
        <w:rPr>
          <w:lang w:val="en-GB"/>
        </w:rPr>
        <w:t>.</w:t>
      </w:r>
    </w:p>
    <w:p w14:paraId="189E7798" w14:textId="77777777" w:rsidR="00BB3461" w:rsidRPr="0048370C" w:rsidRDefault="00BB3461" w:rsidP="00BB3461">
      <w:pPr>
        <w:rPr>
          <w:lang w:val="en-GB"/>
        </w:rPr>
      </w:pPr>
    </w:p>
    <w:tbl>
      <w:tblPr>
        <w:tblW w:w="9652" w:type="dxa"/>
        <w:jc w:val="center"/>
        <w:tblLayout w:type="fixed"/>
        <w:tblCellMar>
          <w:left w:w="0" w:type="dxa"/>
          <w:right w:w="0" w:type="dxa"/>
        </w:tblCellMar>
        <w:tblLook w:val="0020" w:firstRow="1" w:lastRow="0" w:firstColumn="0" w:lastColumn="0" w:noHBand="0" w:noVBand="0"/>
      </w:tblPr>
      <w:tblGrid>
        <w:gridCol w:w="912"/>
        <w:gridCol w:w="2155"/>
        <w:gridCol w:w="4747"/>
        <w:gridCol w:w="1838"/>
      </w:tblGrid>
      <w:tr w:rsidR="00BB3461" w:rsidRPr="0048370C" w14:paraId="795B228D" w14:textId="77777777" w:rsidTr="00FC1992">
        <w:trPr>
          <w:trHeight w:hRule="exact" w:val="456"/>
          <w:jc w:val="center"/>
        </w:trPr>
        <w:tc>
          <w:tcPr>
            <w:tcW w:w="9652" w:type="dxa"/>
            <w:gridSpan w:val="4"/>
            <w:tcBorders>
              <w:top w:val="nil"/>
              <w:left w:val="nil"/>
              <w:bottom w:val="nil"/>
              <w:right w:val="nil"/>
            </w:tcBorders>
            <w:shd w:val="clear" w:color="auto" w:fill="CCE9ED"/>
            <w:vAlign w:val="center"/>
          </w:tcPr>
          <w:p w14:paraId="325B7318" w14:textId="77777777" w:rsidR="00BB3461" w:rsidRPr="0048370C" w:rsidRDefault="00BB3461" w:rsidP="00FC1992">
            <w:pPr>
              <w:rPr>
                <w:lang w:val="en-GB"/>
              </w:rPr>
            </w:pPr>
            <w:r w:rsidRPr="0048370C">
              <w:rPr>
                <w:lang w:val="en-GB"/>
              </w:rPr>
              <w:t>KPIs for Trust outcome area</w:t>
            </w:r>
          </w:p>
        </w:tc>
      </w:tr>
      <w:tr w:rsidR="00BB3461" w:rsidRPr="0048370C" w14:paraId="53F7160F" w14:textId="77777777" w:rsidTr="00FC1992">
        <w:trPr>
          <w:trHeight w:hRule="exact" w:val="456"/>
          <w:jc w:val="center"/>
        </w:trPr>
        <w:tc>
          <w:tcPr>
            <w:tcW w:w="912" w:type="dxa"/>
            <w:tcBorders>
              <w:top w:val="single" w:sz="4" w:space="0" w:color="auto"/>
              <w:left w:val="nil"/>
              <w:bottom w:val="nil"/>
              <w:right w:val="nil"/>
            </w:tcBorders>
            <w:vAlign w:val="center"/>
          </w:tcPr>
          <w:p w14:paraId="38497C53" w14:textId="77777777" w:rsidR="00BB3461" w:rsidRPr="0048370C" w:rsidRDefault="00BB3461" w:rsidP="00FC1992">
            <w:pPr>
              <w:rPr>
                <w:lang w:val="en-GB"/>
              </w:rPr>
            </w:pPr>
            <w:r w:rsidRPr="0048370C">
              <w:rPr>
                <w:lang w:val="en-GB"/>
              </w:rPr>
              <w:t>KPI #</w:t>
            </w:r>
          </w:p>
        </w:tc>
        <w:tc>
          <w:tcPr>
            <w:tcW w:w="2155" w:type="dxa"/>
            <w:tcBorders>
              <w:top w:val="single" w:sz="4" w:space="0" w:color="auto"/>
              <w:left w:val="single" w:sz="4" w:space="0" w:color="auto"/>
              <w:bottom w:val="nil"/>
              <w:right w:val="nil"/>
            </w:tcBorders>
            <w:vAlign w:val="center"/>
          </w:tcPr>
          <w:p w14:paraId="763354CA" w14:textId="77777777" w:rsidR="00BB3461" w:rsidRPr="0048370C" w:rsidRDefault="00BB3461" w:rsidP="00FC1992">
            <w:pPr>
              <w:rPr>
                <w:lang w:val="en-GB"/>
              </w:rPr>
            </w:pPr>
            <w:r w:rsidRPr="0048370C">
              <w:rPr>
                <w:lang w:val="en-GB"/>
              </w:rPr>
              <w:t>Description</w:t>
            </w:r>
          </w:p>
        </w:tc>
        <w:tc>
          <w:tcPr>
            <w:tcW w:w="4747" w:type="dxa"/>
            <w:tcBorders>
              <w:top w:val="single" w:sz="4" w:space="0" w:color="auto"/>
              <w:left w:val="single" w:sz="4" w:space="0" w:color="auto"/>
              <w:bottom w:val="nil"/>
              <w:right w:val="nil"/>
            </w:tcBorders>
            <w:vAlign w:val="center"/>
          </w:tcPr>
          <w:p w14:paraId="2A48C504" w14:textId="77777777" w:rsidR="00BB3461" w:rsidRPr="0048370C" w:rsidRDefault="00BB3461" w:rsidP="00FC1992">
            <w:pPr>
              <w:rPr>
                <w:lang w:val="en-GB"/>
              </w:rPr>
            </w:pPr>
            <w:r w:rsidRPr="0048370C">
              <w:rPr>
                <w:lang w:val="en-GB"/>
              </w:rPr>
              <w:t>Measure</w:t>
            </w:r>
          </w:p>
        </w:tc>
        <w:tc>
          <w:tcPr>
            <w:tcW w:w="1838" w:type="dxa"/>
            <w:tcBorders>
              <w:top w:val="single" w:sz="4" w:space="0" w:color="auto"/>
              <w:left w:val="single" w:sz="4" w:space="0" w:color="auto"/>
              <w:bottom w:val="nil"/>
              <w:right w:val="nil"/>
            </w:tcBorders>
            <w:vAlign w:val="center"/>
          </w:tcPr>
          <w:p w14:paraId="44BAF934" w14:textId="77777777" w:rsidR="00BB3461" w:rsidRPr="0048370C" w:rsidRDefault="00BB3461" w:rsidP="00FC1992">
            <w:pPr>
              <w:rPr>
                <w:lang w:val="en-GB"/>
              </w:rPr>
            </w:pPr>
            <w:r w:rsidRPr="0048370C">
              <w:rPr>
                <w:lang w:val="en-GB"/>
              </w:rPr>
              <w:t>Target (baseline)</w:t>
            </w:r>
          </w:p>
        </w:tc>
      </w:tr>
      <w:tr w:rsidR="00BB3461" w:rsidRPr="0048370C" w14:paraId="2C8E2C95" w14:textId="77777777" w:rsidTr="00FC1992">
        <w:trPr>
          <w:trHeight w:hRule="exact" w:val="451"/>
          <w:jc w:val="center"/>
        </w:trPr>
        <w:tc>
          <w:tcPr>
            <w:tcW w:w="912" w:type="dxa"/>
            <w:tcBorders>
              <w:top w:val="single" w:sz="4" w:space="0" w:color="auto"/>
              <w:left w:val="nil"/>
              <w:bottom w:val="nil"/>
              <w:right w:val="nil"/>
            </w:tcBorders>
            <w:vAlign w:val="center"/>
          </w:tcPr>
          <w:p w14:paraId="491612F1" w14:textId="77777777" w:rsidR="00BB3461" w:rsidRPr="0048370C" w:rsidRDefault="00BB3461" w:rsidP="00FC1992">
            <w:pPr>
              <w:rPr>
                <w:lang w:val="en-GB"/>
              </w:rPr>
            </w:pPr>
            <w:r w:rsidRPr="0048370C">
              <w:rPr>
                <w:lang w:val="en-GB"/>
              </w:rPr>
              <w:t>3.01</w:t>
            </w:r>
          </w:p>
        </w:tc>
        <w:tc>
          <w:tcPr>
            <w:tcW w:w="2155" w:type="dxa"/>
            <w:tcBorders>
              <w:top w:val="single" w:sz="4" w:space="0" w:color="auto"/>
              <w:left w:val="single" w:sz="4" w:space="0" w:color="auto"/>
              <w:bottom w:val="nil"/>
              <w:right w:val="nil"/>
            </w:tcBorders>
            <w:vAlign w:val="center"/>
          </w:tcPr>
          <w:p w14:paraId="6EE18B0E" w14:textId="77777777" w:rsidR="00BB3461" w:rsidRPr="0048370C" w:rsidRDefault="00BB3461" w:rsidP="00FC1992">
            <w:pPr>
              <w:rPr>
                <w:lang w:val="en-GB"/>
              </w:rPr>
            </w:pPr>
            <w:r w:rsidRPr="0048370C">
              <w:rPr>
                <w:lang w:val="en-GB"/>
              </w:rPr>
              <w:t>Data criticality</w:t>
            </w:r>
          </w:p>
        </w:tc>
        <w:tc>
          <w:tcPr>
            <w:tcW w:w="4747" w:type="dxa"/>
            <w:tcBorders>
              <w:top w:val="single" w:sz="4" w:space="0" w:color="auto"/>
              <w:left w:val="single" w:sz="4" w:space="0" w:color="auto"/>
              <w:bottom w:val="nil"/>
              <w:right w:val="nil"/>
            </w:tcBorders>
            <w:vAlign w:val="center"/>
          </w:tcPr>
          <w:p w14:paraId="5DA07A51" w14:textId="77777777" w:rsidR="00BB3461" w:rsidRPr="0048370C" w:rsidRDefault="00BB3461" w:rsidP="00FC1992">
            <w:pPr>
              <w:rPr>
                <w:lang w:val="en-GB"/>
              </w:rPr>
            </w:pPr>
            <w:r w:rsidRPr="0048370C">
              <w:rPr>
                <w:lang w:val="en-GB"/>
              </w:rPr>
              <w:t>n data criticality maps completed</w:t>
            </w:r>
          </w:p>
        </w:tc>
        <w:tc>
          <w:tcPr>
            <w:tcW w:w="1838" w:type="dxa"/>
            <w:tcBorders>
              <w:top w:val="single" w:sz="4" w:space="0" w:color="auto"/>
              <w:left w:val="single" w:sz="4" w:space="0" w:color="auto"/>
              <w:bottom w:val="nil"/>
              <w:right w:val="nil"/>
            </w:tcBorders>
            <w:vAlign w:val="center"/>
          </w:tcPr>
          <w:p w14:paraId="7081545B" w14:textId="77777777" w:rsidR="00BB3461" w:rsidRPr="0048370C" w:rsidRDefault="00BB3461" w:rsidP="00FC1992">
            <w:pPr>
              <w:rPr>
                <w:lang w:val="en-GB"/>
              </w:rPr>
            </w:pPr>
            <w:r w:rsidRPr="0048370C">
              <w:rPr>
                <w:lang w:val="en-GB"/>
              </w:rPr>
              <w:t>3 domains by 2025</w:t>
            </w:r>
          </w:p>
        </w:tc>
      </w:tr>
      <w:tr w:rsidR="00BB3461" w:rsidRPr="0048370C" w14:paraId="55F69EFF" w14:textId="77777777" w:rsidTr="00FC1992">
        <w:trPr>
          <w:trHeight w:hRule="exact" w:val="658"/>
          <w:jc w:val="center"/>
        </w:trPr>
        <w:tc>
          <w:tcPr>
            <w:tcW w:w="912" w:type="dxa"/>
            <w:tcBorders>
              <w:top w:val="single" w:sz="4" w:space="0" w:color="auto"/>
              <w:left w:val="nil"/>
              <w:bottom w:val="nil"/>
              <w:right w:val="nil"/>
            </w:tcBorders>
          </w:tcPr>
          <w:p w14:paraId="65511DFA" w14:textId="77777777" w:rsidR="00BB3461" w:rsidRPr="0048370C" w:rsidRDefault="00BB3461" w:rsidP="00FC1992">
            <w:pPr>
              <w:rPr>
                <w:lang w:val="en-GB"/>
              </w:rPr>
            </w:pPr>
            <w:r w:rsidRPr="0048370C">
              <w:rPr>
                <w:lang w:val="en-GB"/>
              </w:rPr>
              <w:t>3.02</w:t>
            </w:r>
          </w:p>
        </w:tc>
        <w:tc>
          <w:tcPr>
            <w:tcW w:w="2155" w:type="dxa"/>
            <w:tcBorders>
              <w:top w:val="single" w:sz="4" w:space="0" w:color="auto"/>
              <w:left w:val="single" w:sz="4" w:space="0" w:color="auto"/>
              <w:bottom w:val="nil"/>
              <w:right w:val="nil"/>
            </w:tcBorders>
          </w:tcPr>
          <w:p w14:paraId="73F7F574" w14:textId="77777777" w:rsidR="00BB3461" w:rsidRPr="0048370C" w:rsidRDefault="00BB3461" w:rsidP="00FC1992">
            <w:pPr>
              <w:rPr>
                <w:lang w:val="en-GB"/>
              </w:rPr>
            </w:pPr>
            <w:r w:rsidRPr="0048370C">
              <w:rPr>
                <w:lang w:val="en-GB"/>
              </w:rPr>
              <w:t>Data governance coverage</w:t>
            </w:r>
          </w:p>
        </w:tc>
        <w:tc>
          <w:tcPr>
            <w:tcW w:w="4747" w:type="dxa"/>
            <w:tcBorders>
              <w:top w:val="single" w:sz="4" w:space="0" w:color="auto"/>
              <w:left w:val="single" w:sz="4" w:space="0" w:color="auto"/>
              <w:bottom w:val="nil"/>
              <w:right w:val="nil"/>
            </w:tcBorders>
            <w:vAlign w:val="center"/>
          </w:tcPr>
          <w:p w14:paraId="0A906A17" w14:textId="77777777" w:rsidR="00BB3461" w:rsidRPr="0048370C" w:rsidRDefault="00BB3461" w:rsidP="00FC1992">
            <w:pPr>
              <w:rPr>
                <w:lang w:val="en-GB"/>
              </w:rPr>
            </w:pPr>
            <w:r w:rsidRPr="0048370C">
              <w:rPr>
                <w:lang w:val="en-GB"/>
              </w:rPr>
              <w:t>% data domains with identified and briefed Data Owners and Data Stewards</w:t>
            </w:r>
          </w:p>
        </w:tc>
        <w:tc>
          <w:tcPr>
            <w:tcW w:w="1838" w:type="dxa"/>
            <w:tcBorders>
              <w:top w:val="single" w:sz="4" w:space="0" w:color="auto"/>
              <w:left w:val="single" w:sz="4" w:space="0" w:color="auto"/>
              <w:bottom w:val="nil"/>
              <w:right w:val="nil"/>
            </w:tcBorders>
          </w:tcPr>
          <w:p w14:paraId="6142AD13" w14:textId="77777777" w:rsidR="00BB3461" w:rsidRPr="0048370C" w:rsidRDefault="00BB3461" w:rsidP="00FC1992">
            <w:pPr>
              <w:rPr>
                <w:lang w:val="en-GB"/>
              </w:rPr>
            </w:pPr>
            <w:r w:rsidRPr="0048370C">
              <w:rPr>
                <w:lang w:val="en-GB"/>
              </w:rPr>
              <w:t>95% by 2024</w:t>
            </w:r>
          </w:p>
        </w:tc>
      </w:tr>
      <w:tr w:rsidR="00BB3461" w:rsidRPr="0048370C" w14:paraId="4594DAA4" w14:textId="77777777" w:rsidTr="00FC1992">
        <w:trPr>
          <w:trHeight w:hRule="exact" w:val="653"/>
          <w:jc w:val="center"/>
        </w:trPr>
        <w:tc>
          <w:tcPr>
            <w:tcW w:w="912" w:type="dxa"/>
            <w:tcBorders>
              <w:top w:val="single" w:sz="4" w:space="0" w:color="auto"/>
              <w:left w:val="nil"/>
              <w:bottom w:val="nil"/>
              <w:right w:val="nil"/>
            </w:tcBorders>
          </w:tcPr>
          <w:p w14:paraId="713E8875" w14:textId="77777777" w:rsidR="00BB3461" w:rsidRPr="0048370C" w:rsidRDefault="00BB3461" w:rsidP="00FC1992">
            <w:pPr>
              <w:rPr>
                <w:lang w:val="en-GB"/>
              </w:rPr>
            </w:pPr>
            <w:r w:rsidRPr="0048370C">
              <w:rPr>
                <w:lang w:val="en-GB"/>
              </w:rPr>
              <w:t>3.03</w:t>
            </w:r>
          </w:p>
        </w:tc>
        <w:tc>
          <w:tcPr>
            <w:tcW w:w="2155" w:type="dxa"/>
            <w:tcBorders>
              <w:top w:val="single" w:sz="4" w:space="0" w:color="auto"/>
              <w:left w:val="single" w:sz="4" w:space="0" w:color="auto"/>
              <w:bottom w:val="nil"/>
              <w:right w:val="nil"/>
            </w:tcBorders>
          </w:tcPr>
          <w:p w14:paraId="0705D8F5" w14:textId="77777777" w:rsidR="00BB3461" w:rsidRPr="0048370C" w:rsidRDefault="00BB3461" w:rsidP="00FC1992">
            <w:pPr>
              <w:rPr>
                <w:lang w:val="en-GB"/>
              </w:rPr>
            </w:pPr>
            <w:r w:rsidRPr="0048370C">
              <w:rPr>
                <w:lang w:val="en-GB"/>
              </w:rPr>
              <w:t>Data quality</w:t>
            </w:r>
          </w:p>
        </w:tc>
        <w:tc>
          <w:tcPr>
            <w:tcW w:w="4747" w:type="dxa"/>
            <w:tcBorders>
              <w:top w:val="single" w:sz="4" w:space="0" w:color="auto"/>
              <w:left w:val="single" w:sz="4" w:space="0" w:color="auto"/>
              <w:bottom w:val="nil"/>
              <w:right w:val="nil"/>
            </w:tcBorders>
          </w:tcPr>
          <w:p w14:paraId="0660EA93" w14:textId="77777777" w:rsidR="00BB3461" w:rsidRPr="0048370C" w:rsidRDefault="00BB3461" w:rsidP="00FC1992">
            <w:pPr>
              <w:rPr>
                <w:lang w:val="en-GB"/>
              </w:rPr>
            </w:pPr>
            <w:r w:rsidRPr="0048370C">
              <w:rPr>
                <w:lang w:val="en-GB"/>
              </w:rPr>
              <w:t>n of domains with automated data quality reports available</w:t>
            </w:r>
          </w:p>
        </w:tc>
        <w:tc>
          <w:tcPr>
            <w:tcW w:w="1838" w:type="dxa"/>
            <w:tcBorders>
              <w:top w:val="single" w:sz="4" w:space="0" w:color="auto"/>
              <w:left w:val="single" w:sz="4" w:space="0" w:color="auto"/>
              <w:bottom w:val="nil"/>
              <w:right w:val="nil"/>
            </w:tcBorders>
            <w:vAlign w:val="center"/>
          </w:tcPr>
          <w:p w14:paraId="4F13CC63" w14:textId="77777777" w:rsidR="00BB3461" w:rsidRPr="0048370C" w:rsidRDefault="00BB3461" w:rsidP="00FC1992">
            <w:pPr>
              <w:rPr>
                <w:lang w:val="en-GB"/>
              </w:rPr>
            </w:pPr>
            <w:r w:rsidRPr="0048370C">
              <w:rPr>
                <w:lang w:val="en-GB"/>
              </w:rPr>
              <w:t>3 key domains by 2025</w:t>
            </w:r>
          </w:p>
        </w:tc>
      </w:tr>
      <w:tr w:rsidR="00BB3461" w:rsidRPr="0048370C" w14:paraId="4F2A1415" w14:textId="77777777" w:rsidTr="00FC1992">
        <w:trPr>
          <w:trHeight w:hRule="exact" w:val="470"/>
          <w:jc w:val="center"/>
        </w:trPr>
        <w:tc>
          <w:tcPr>
            <w:tcW w:w="912" w:type="dxa"/>
            <w:tcBorders>
              <w:top w:val="single" w:sz="4" w:space="0" w:color="auto"/>
              <w:left w:val="nil"/>
              <w:bottom w:val="nil"/>
              <w:right w:val="nil"/>
            </w:tcBorders>
            <w:vAlign w:val="center"/>
          </w:tcPr>
          <w:p w14:paraId="7A9495E6" w14:textId="77777777" w:rsidR="00BB3461" w:rsidRPr="0048370C" w:rsidRDefault="00BB3461" w:rsidP="00FC1992">
            <w:pPr>
              <w:rPr>
                <w:lang w:val="en-GB"/>
              </w:rPr>
            </w:pPr>
            <w:r w:rsidRPr="0048370C">
              <w:rPr>
                <w:lang w:val="en-GB"/>
              </w:rPr>
              <w:t>3.04</w:t>
            </w:r>
          </w:p>
        </w:tc>
        <w:tc>
          <w:tcPr>
            <w:tcW w:w="2155" w:type="dxa"/>
            <w:tcBorders>
              <w:top w:val="single" w:sz="4" w:space="0" w:color="auto"/>
              <w:left w:val="single" w:sz="4" w:space="0" w:color="auto"/>
              <w:bottom w:val="nil"/>
              <w:right w:val="nil"/>
            </w:tcBorders>
            <w:vAlign w:val="center"/>
          </w:tcPr>
          <w:p w14:paraId="31478DF8" w14:textId="77777777" w:rsidR="00BB3461" w:rsidRPr="0048370C" w:rsidRDefault="00BB3461" w:rsidP="00FC1992">
            <w:pPr>
              <w:rPr>
                <w:lang w:val="en-GB"/>
              </w:rPr>
            </w:pPr>
            <w:r w:rsidRPr="0048370C">
              <w:rPr>
                <w:lang w:val="en-GB"/>
              </w:rPr>
              <w:t>Data terminology</w:t>
            </w:r>
          </w:p>
        </w:tc>
        <w:tc>
          <w:tcPr>
            <w:tcW w:w="4747" w:type="dxa"/>
            <w:tcBorders>
              <w:top w:val="single" w:sz="4" w:space="0" w:color="auto"/>
              <w:left w:val="single" w:sz="4" w:space="0" w:color="auto"/>
              <w:bottom w:val="nil"/>
              <w:right w:val="nil"/>
            </w:tcBorders>
            <w:vAlign w:val="center"/>
          </w:tcPr>
          <w:p w14:paraId="211E2ED9" w14:textId="77777777" w:rsidR="00BB3461" w:rsidRPr="0048370C" w:rsidRDefault="00BB3461" w:rsidP="00FC1992">
            <w:pPr>
              <w:rPr>
                <w:lang w:val="en-GB"/>
              </w:rPr>
            </w:pPr>
            <w:r w:rsidRPr="0048370C">
              <w:rPr>
                <w:lang w:val="en-GB"/>
              </w:rPr>
              <w:t>n of key business terms defined and published</w:t>
            </w:r>
          </w:p>
        </w:tc>
        <w:tc>
          <w:tcPr>
            <w:tcW w:w="1838" w:type="dxa"/>
            <w:tcBorders>
              <w:top w:val="single" w:sz="4" w:space="0" w:color="auto"/>
              <w:left w:val="single" w:sz="4" w:space="0" w:color="auto"/>
              <w:bottom w:val="nil"/>
              <w:right w:val="nil"/>
            </w:tcBorders>
            <w:vAlign w:val="center"/>
          </w:tcPr>
          <w:p w14:paraId="1DF806D0" w14:textId="77777777" w:rsidR="00BB3461" w:rsidRPr="0048370C" w:rsidRDefault="00BB3461" w:rsidP="00FC1992">
            <w:pPr>
              <w:rPr>
                <w:lang w:val="en-GB"/>
              </w:rPr>
            </w:pPr>
            <w:r w:rsidRPr="0048370C">
              <w:rPr>
                <w:lang w:val="en-GB"/>
              </w:rPr>
              <w:t>10 by 2024</w:t>
            </w:r>
          </w:p>
        </w:tc>
      </w:tr>
    </w:tbl>
    <w:p w14:paraId="1C513E27" w14:textId="77777777" w:rsidR="00BB3461" w:rsidRPr="0048370C" w:rsidRDefault="00BB3461" w:rsidP="00BB3461">
      <w:pPr>
        <w:rPr>
          <w:lang w:val="en-GB"/>
        </w:rPr>
      </w:pPr>
    </w:p>
    <w:p w14:paraId="73CA0D72" w14:textId="77777777" w:rsidR="00BB3461" w:rsidRPr="0048370C" w:rsidRDefault="00BB3461" w:rsidP="00BB3461">
      <w:pPr>
        <w:rPr>
          <w:lang w:val="en-GB"/>
        </w:rPr>
      </w:pPr>
    </w:p>
    <w:p w14:paraId="2972BFDB" w14:textId="77777777" w:rsidR="00BB3461" w:rsidRPr="0048370C" w:rsidRDefault="00BB3461" w:rsidP="00BB3461">
      <w:pPr>
        <w:rPr>
          <w:lang w:val="en-GB"/>
        </w:rPr>
      </w:pPr>
      <w:r w:rsidRPr="0048370C">
        <w:rPr>
          <w:lang w:val="en-GB"/>
        </w:rPr>
        <w:t>In addition, the following KPIs measure the success of the whole programme:</w:t>
      </w:r>
    </w:p>
    <w:tbl>
      <w:tblPr>
        <w:tblW w:w="0" w:type="auto"/>
        <w:jc w:val="center"/>
        <w:tblLayout w:type="fixed"/>
        <w:tblCellMar>
          <w:left w:w="0" w:type="dxa"/>
          <w:right w:w="0" w:type="dxa"/>
        </w:tblCellMar>
        <w:tblLook w:val="0020" w:firstRow="1" w:lastRow="0" w:firstColumn="0" w:lastColumn="0" w:noHBand="0" w:noVBand="0"/>
      </w:tblPr>
      <w:tblGrid>
        <w:gridCol w:w="912"/>
        <w:gridCol w:w="2155"/>
        <w:gridCol w:w="4747"/>
        <w:gridCol w:w="1838"/>
      </w:tblGrid>
      <w:tr w:rsidR="00BB3461" w:rsidRPr="0048370C" w14:paraId="053BB037" w14:textId="77777777" w:rsidTr="00FC1992">
        <w:trPr>
          <w:trHeight w:hRule="exact" w:val="456"/>
          <w:jc w:val="center"/>
        </w:trPr>
        <w:tc>
          <w:tcPr>
            <w:tcW w:w="9652" w:type="dxa"/>
            <w:gridSpan w:val="4"/>
            <w:tcBorders>
              <w:top w:val="nil"/>
              <w:left w:val="nil"/>
              <w:bottom w:val="nil"/>
              <w:right w:val="nil"/>
            </w:tcBorders>
            <w:shd w:val="clear" w:color="auto" w:fill="CCE9ED"/>
            <w:vAlign w:val="center"/>
          </w:tcPr>
          <w:p w14:paraId="32370EB3" w14:textId="77777777" w:rsidR="00BB3461" w:rsidRPr="0048370C" w:rsidRDefault="00BB3461" w:rsidP="00FC1992">
            <w:pPr>
              <w:rPr>
                <w:lang w:val="en-GB"/>
              </w:rPr>
            </w:pPr>
            <w:r w:rsidRPr="0048370C">
              <w:rPr>
                <w:lang w:val="en-GB"/>
              </w:rPr>
              <w:t>KPIs for Overall Data Strategy</w:t>
            </w:r>
          </w:p>
        </w:tc>
      </w:tr>
      <w:tr w:rsidR="00BB3461" w:rsidRPr="0048370C" w14:paraId="7E3750F9" w14:textId="77777777" w:rsidTr="00FC1992">
        <w:trPr>
          <w:trHeight w:hRule="exact" w:val="456"/>
          <w:jc w:val="center"/>
        </w:trPr>
        <w:tc>
          <w:tcPr>
            <w:tcW w:w="912" w:type="dxa"/>
            <w:tcBorders>
              <w:top w:val="single" w:sz="4" w:space="0" w:color="auto"/>
              <w:left w:val="nil"/>
              <w:bottom w:val="nil"/>
              <w:right w:val="nil"/>
            </w:tcBorders>
            <w:vAlign w:val="center"/>
          </w:tcPr>
          <w:p w14:paraId="5DE3D085" w14:textId="77777777" w:rsidR="00BB3461" w:rsidRPr="0048370C" w:rsidRDefault="00BB3461" w:rsidP="00FC1992">
            <w:pPr>
              <w:rPr>
                <w:lang w:val="en-GB"/>
              </w:rPr>
            </w:pPr>
            <w:r w:rsidRPr="0048370C">
              <w:rPr>
                <w:lang w:val="en-GB"/>
              </w:rPr>
              <w:t>KPI #</w:t>
            </w:r>
          </w:p>
        </w:tc>
        <w:tc>
          <w:tcPr>
            <w:tcW w:w="2155" w:type="dxa"/>
            <w:tcBorders>
              <w:top w:val="single" w:sz="4" w:space="0" w:color="auto"/>
              <w:left w:val="single" w:sz="4" w:space="0" w:color="auto"/>
              <w:bottom w:val="nil"/>
              <w:right w:val="nil"/>
            </w:tcBorders>
            <w:vAlign w:val="center"/>
          </w:tcPr>
          <w:p w14:paraId="07C37468" w14:textId="77777777" w:rsidR="00BB3461" w:rsidRPr="0048370C" w:rsidRDefault="00BB3461" w:rsidP="00FC1992">
            <w:pPr>
              <w:rPr>
                <w:lang w:val="en-GB"/>
              </w:rPr>
            </w:pPr>
            <w:r w:rsidRPr="0048370C">
              <w:rPr>
                <w:lang w:val="en-GB"/>
              </w:rPr>
              <w:t>Description</w:t>
            </w:r>
          </w:p>
        </w:tc>
        <w:tc>
          <w:tcPr>
            <w:tcW w:w="4747" w:type="dxa"/>
            <w:tcBorders>
              <w:top w:val="single" w:sz="4" w:space="0" w:color="auto"/>
              <w:left w:val="single" w:sz="4" w:space="0" w:color="auto"/>
              <w:bottom w:val="nil"/>
              <w:right w:val="nil"/>
            </w:tcBorders>
            <w:vAlign w:val="center"/>
          </w:tcPr>
          <w:p w14:paraId="70557772" w14:textId="77777777" w:rsidR="00BB3461" w:rsidRPr="0048370C" w:rsidRDefault="00BB3461" w:rsidP="00FC1992">
            <w:pPr>
              <w:rPr>
                <w:lang w:val="en-GB"/>
              </w:rPr>
            </w:pPr>
            <w:r w:rsidRPr="0048370C">
              <w:rPr>
                <w:lang w:val="en-GB"/>
              </w:rPr>
              <w:t>Measure</w:t>
            </w:r>
          </w:p>
        </w:tc>
        <w:tc>
          <w:tcPr>
            <w:tcW w:w="1838" w:type="dxa"/>
            <w:tcBorders>
              <w:top w:val="single" w:sz="4" w:space="0" w:color="auto"/>
              <w:left w:val="single" w:sz="4" w:space="0" w:color="auto"/>
              <w:bottom w:val="nil"/>
              <w:right w:val="nil"/>
            </w:tcBorders>
            <w:vAlign w:val="center"/>
          </w:tcPr>
          <w:p w14:paraId="19D43D10" w14:textId="77777777" w:rsidR="00BB3461" w:rsidRPr="0048370C" w:rsidRDefault="00BB3461" w:rsidP="00FC1992">
            <w:pPr>
              <w:rPr>
                <w:lang w:val="en-GB"/>
              </w:rPr>
            </w:pPr>
            <w:r w:rsidRPr="0048370C">
              <w:rPr>
                <w:lang w:val="en-GB"/>
              </w:rPr>
              <w:t>Target (baseline)</w:t>
            </w:r>
          </w:p>
        </w:tc>
      </w:tr>
      <w:tr w:rsidR="00BB3461" w:rsidRPr="0048370C" w14:paraId="18628595" w14:textId="77777777" w:rsidTr="00FC1992">
        <w:trPr>
          <w:trHeight w:hRule="exact" w:val="854"/>
          <w:jc w:val="center"/>
        </w:trPr>
        <w:tc>
          <w:tcPr>
            <w:tcW w:w="912" w:type="dxa"/>
            <w:tcBorders>
              <w:top w:val="single" w:sz="4" w:space="0" w:color="auto"/>
              <w:left w:val="nil"/>
              <w:bottom w:val="nil"/>
              <w:right w:val="nil"/>
            </w:tcBorders>
          </w:tcPr>
          <w:p w14:paraId="2B2A4935" w14:textId="77777777" w:rsidR="00BB3461" w:rsidRPr="0048370C" w:rsidRDefault="00BB3461" w:rsidP="00FC1992">
            <w:pPr>
              <w:rPr>
                <w:lang w:val="en-GB"/>
              </w:rPr>
            </w:pPr>
            <w:r w:rsidRPr="0048370C">
              <w:rPr>
                <w:lang w:val="en-GB"/>
              </w:rPr>
              <w:t>2.01</w:t>
            </w:r>
          </w:p>
        </w:tc>
        <w:tc>
          <w:tcPr>
            <w:tcW w:w="2155" w:type="dxa"/>
            <w:tcBorders>
              <w:top w:val="single" w:sz="4" w:space="0" w:color="auto"/>
              <w:left w:val="single" w:sz="4" w:space="0" w:color="auto"/>
              <w:bottom w:val="nil"/>
              <w:right w:val="nil"/>
            </w:tcBorders>
          </w:tcPr>
          <w:p w14:paraId="10474DB3" w14:textId="77777777" w:rsidR="00BB3461" w:rsidRPr="0048370C" w:rsidRDefault="00BB3461" w:rsidP="00FC1992">
            <w:pPr>
              <w:rPr>
                <w:lang w:val="en-GB"/>
              </w:rPr>
            </w:pPr>
            <w:r w:rsidRPr="0048370C">
              <w:rPr>
                <w:lang w:val="en-GB"/>
              </w:rPr>
              <w:t>D&amp;I apprenticeship com</w:t>
            </w:r>
            <w:r w:rsidRPr="0048370C">
              <w:rPr>
                <w:lang w:val="en-GB"/>
              </w:rPr>
              <w:softHyphen/>
              <w:t>pletion</w:t>
            </w:r>
          </w:p>
        </w:tc>
        <w:tc>
          <w:tcPr>
            <w:tcW w:w="4747" w:type="dxa"/>
            <w:tcBorders>
              <w:top w:val="single" w:sz="4" w:space="0" w:color="auto"/>
              <w:left w:val="single" w:sz="4" w:space="0" w:color="auto"/>
              <w:bottom w:val="nil"/>
              <w:right w:val="nil"/>
            </w:tcBorders>
          </w:tcPr>
          <w:p w14:paraId="1A7C7E88" w14:textId="77777777" w:rsidR="00BB3461" w:rsidRPr="0048370C" w:rsidRDefault="00BB3461" w:rsidP="00FC1992">
            <w:pPr>
              <w:rPr>
                <w:lang w:val="en-GB"/>
              </w:rPr>
            </w:pPr>
            <w:r w:rsidRPr="0048370C">
              <w:rPr>
                <w:lang w:val="en-GB"/>
              </w:rPr>
              <w:t>Number and % of D&amp;I apprentices completing</w:t>
            </w:r>
          </w:p>
        </w:tc>
        <w:tc>
          <w:tcPr>
            <w:tcW w:w="1838" w:type="dxa"/>
            <w:tcBorders>
              <w:top w:val="single" w:sz="4" w:space="0" w:color="auto"/>
              <w:left w:val="single" w:sz="4" w:space="0" w:color="auto"/>
              <w:bottom w:val="nil"/>
              <w:right w:val="nil"/>
            </w:tcBorders>
            <w:vAlign w:val="center"/>
          </w:tcPr>
          <w:p w14:paraId="350EEB38" w14:textId="77777777" w:rsidR="00BB3461" w:rsidRPr="0048370C" w:rsidRDefault="00BB3461" w:rsidP="00FC1992">
            <w:pPr>
              <w:rPr>
                <w:lang w:val="en-GB"/>
              </w:rPr>
            </w:pPr>
            <w:r w:rsidRPr="0048370C">
              <w:rPr>
                <w:lang w:val="en-GB"/>
              </w:rPr>
              <w:t>90% of apprentices completing in cohort 1</w:t>
            </w:r>
          </w:p>
        </w:tc>
      </w:tr>
      <w:tr w:rsidR="00BB3461" w:rsidRPr="0048370C" w14:paraId="0B33A9FE" w14:textId="77777777" w:rsidTr="00FC1992">
        <w:trPr>
          <w:trHeight w:hRule="exact" w:val="653"/>
          <w:jc w:val="center"/>
        </w:trPr>
        <w:tc>
          <w:tcPr>
            <w:tcW w:w="912" w:type="dxa"/>
            <w:tcBorders>
              <w:top w:val="single" w:sz="4" w:space="0" w:color="auto"/>
              <w:left w:val="nil"/>
              <w:bottom w:val="nil"/>
              <w:right w:val="nil"/>
            </w:tcBorders>
          </w:tcPr>
          <w:p w14:paraId="16AB6E7D" w14:textId="77777777" w:rsidR="00BB3461" w:rsidRPr="0048370C" w:rsidRDefault="00BB3461" w:rsidP="00FC1992">
            <w:pPr>
              <w:rPr>
                <w:lang w:val="en-GB"/>
              </w:rPr>
            </w:pPr>
            <w:r w:rsidRPr="0048370C">
              <w:rPr>
                <w:lang w:val="en-GB"/>
              </w:rPr>
              <w:t>2.02</w:t>
            </w:r>
          </w:p>
        </w:tc>
        <w:tc>
          <w:tcPr>
            <w:tcW w:w="2155" w:type="dxa"/>
            <w:tcBorders>
              <w:top w:val="single" w:sz="4" w:space="0" w:color="auto"/>
              <w:left w:val="single" w:sz="4" w:space="0" w:color="auto"/>
              <w:bottom w:val="nil"/>
              <w:right w:val="nil"/>
            </w:tcBorders>
          </w:tcPr>
          <w:p w14:paraId="49BA5E38" w14:textId="77777777" w:rsidR="00BB3461" w:rsidRPr="0048370C" w:rsidRDefault="00BB3461" w:rsidP="00FC1992">
            <w:pPr>
              <w:rPr>
                <w:lang w:val="en-GB"/>
              </w:rPr>
            </w:pPr>
            <w:r w:rsidRPr="0048370C">
              <w:rPr>
                <w:lang w:val="en-GB"/>
              </w:rPr>
              <w:t>Data professional retention</w:t>
            </w:r>
          </w:p>
        </w:tc>
        <w:tc>
          <w:tcPr>
            <w:tcW w:w="4747" w:type="dxa"/>
            <w:tcBorders>
              <w:top w:val="single" w:sz="4" w:space="0" w:color="auto"/>
              <w:left w:val="single" w:sz="4" w:space="0" w:color="auto"/>
              <w:bottom w:val="nil"/>
              <w:right w:val="nil"/>
            </w:tcBorders>
            <w:vAlign w:val="center"/>
          </w:tcPr>
          <w:p w14:paraId="0DBD55A6" w14:textId="77777777" w:rsidR="00BB3461" w:rsidRPr="0048370C" w:rsidRDefault="00BB3461" w:rsidP="00FC1992">
            <w:pPr>
              <w:rPr>
                <w:lang w:val="en-GB"/>
              </w:rPr>
            </w:pPr>
            <w:r w:rsidRPr="0048370C">
              <w:rPr>
                <w:lang w:val="en-GB"/>
              </w:rPr>
              <w:t>Data staff (D&amp;I apprentice + CoP member + CoE member) mean employment length</w:t>
            </w:r>
          </w:p>
        </w:tc>
        <w:tc>
          <w:tcPr>
            <w:tcW w:w="1838" w:type="dxa"/>
            <w:tcBorders>
              <w:top w:val="single" w:sz="4" w:space="0" w:color="auto"/>
              <w:left w:val="single" w:sz="4" w:space="0" w:color="auto"/>
              <w:bottom w:val="nil"/>
              <w:right w:val="nil"/>
            </w:tcBorders>
            <w:vAlign w:val="center"/>
          </w:tcPr>
          <w:p w14:paraId="338B89D6" w14:textId="77777777" w:rsidR="00BB3461" w:rsidRPr="0048370C" w:rsidRDefault="00BB3461" w:rsidP="00FC1992">
            <w:pPr>
              <w:rPr>
                <w:lang w:val="en-GB"/>
              </w:rPr>
            </w:pPr>
            <w:r w:rsidRPr="0048370C">
              <w:rPr>
                <w:lang w:val="en-GB"/>
              </w:rPr>
              <w:t>Equal to staff mean by 2025</w:t>
            </w:r>
          </w:p>
        </w:tc>
      </w:tr>
      <w:tr w:rsidR="00BB3461" w:rsidRPr="0048370C" w14:paraId="2902DB2E" w14:textId="77777777" w:rsidTr="00FC1992">
        <w:trPr>
          <w:trHeight w:hRule="exact" w:val="542"/>
          <w:jc w:val="center"/>
        </w:trPr>
        <w:tc>
          <w:tcPr>
            <w:tcW w:w="912" w:type="dxa"/>
            <w:tcBorders>
              <w:top w:val="single" w:sz="4" w:space="0" w:color="auto"/>
              <w:left w:val="nil"/>
              <w:bottom w:val="nil"/>
              <w:right w:val="nil"/>
            </w:tcBorders>
          </w:tcPr>
          <w:p w14:paraId="580D212E" w14:textId="77777777" w:rsidR="00BB3461" w:rsidRPr="0048370C" w:rsidRDefault="00BB3461" w:rsidP="00FC1992">
            <w:pPr>
              <w:rPr>
                <w:lang w:val="en-GB"/>
              </w:rPr>
            </w:pPr>
            <w:r w:rsidRPr="0048370C">
              <w:rPr>
                <w:lang w:val="en-GB"/>
              </w:rPr>
              <w:t>2.03</w:t>
            </w:r>
          </w:p>
        </w:tc>
        <w:tc>
          <w:tcPr>
            <w:tcW w:w="2155" w:type="dxa"/>
            <w:tcBorders>
              <w:top w:val="single" w:sz="4" w:space="0" w:color="auto"/>
              <w:left w:val="single" w:sz="4" w:space="0" w:color="auto"/>
              <w:bottom w:val="nil"/>
              <w:right w:val="nil"/>
            </w:tcBorders>
          </w:tcPr>
          <w:p w14:paraId="0ABECC7D" w14:textId="77777777" w:rsidR="00BB3461" w:rsidRPr="0048370C" w:rsidRDefault="00BB3461" w:rsidP="00FC1992">
            <w:pPr>
              <w:rPr>
                <w:lang w:val="en-GB"/>
              </w:rPr>
            </w:pPr>
            <w:r w:rsidRPr="0048370C">
              <w:rPr>
                <w:lang w:val="en-GB"/>
              </w:rPr>
              <w:t>Overall programme</w:t>
            </w:r>
          </w:p>
        </w:tc>
        <w:tc>
          <w:tcPr>
            <w:tcW w:w="4747" w:type="dxa"/>
            <w:tcBorders>
              <w:top w:val="single" w:sz="4" w:space="0" w:color="auto"/>
              <w:left w:val="single" w:sz="4" w:space="0" w:color="auto"/>
              <w:bottom w:val="nil"/>
              <w:right w:val="nil"/>
            </w:tcBorders>
          </w:tcPr>
          <w:p w14:paraId="54B784AA" w14:textId="77777777" w:rsidR="00BB3461" w:rsidRPr="0048370C" w:rsidRDefault="00BB3461" w:rsidP="00FC1992">
            <w:pPr>
              <w:rPr>
                <w:lang w:val="en-GB"/>
              </w:rPr>
            </w:pPr>
            <w:r w:rsidRPr="0048370C">
              <w:rPr>
                <w:lang w:val="en-GB"/>
              </w:rPr>
              <w:t>n of priority use-cases delivered</w:t>
            </w:r>
          </w:p>
        </w:tc>
        <w:tc>
          <w:tcPr>
            <w:tcW w:w="1838" w:type="dxa"/>
            <w:tcBorders>
              <w:top w:val="single" w:sz="4" w:space="0" w:color="auto"/>
              <w:left w:val="single" w:sz="4" w:space="0" w:color="auto"/>
              <w:bottom w:val="nil"/>
              <w:right w:val="nil"/>
            </w:tcBorders>
          </w:tcPr>
          <w:p w14:paraId="1F6962DF" w14:textId="77777777" w:rsidR="00BB3461" w:rsidRPr="0048370C" w:rsidRDefault="00BB3461" w:rsidP="00FC1992">
            <w:pPr>
              <w:rPr>
                <w:lang w:val="en-GB"/>
              </w:rPr>
            </w:pPr>
            <w:r w:rsidRPr="0048370C">
              <w:rPr>
                <w:lang w:val="en-GB"/>
              </w:rPr>
              <w:t>15 by 2025</w:t>
            </w:r>
          </w:p>
        </w:tc>
      </w:tr>
      <w:tr w:rsidR="00BB3461" w:rsidRPr="0048370C" w14:paraId="67458E68" w14:textId="77777777" w:rsidTr="00FC1992">
        <w:trPr>
          <w:trHeight w:hRule="exact" w:val="672"/>
          <w:jc w:val="center"/>
        </w:trPr>
        <w:tc>
          <w:tcPr>
            <w:tcW w:w="912" w:type="dxa"/>
            <w:tcBorders>
              <w:top w:val="single" w:sz="4" w:space="0" w:color="auto"/>
              <w:left w:val="nil"/>
              <w:bottom w:val="nil"/>
              <w:right w:val="nil"/>
            </w:tcBorders>
          </w:tcPr>
          <w:p w14:paraId="6D9F4934" w14:textId="77777777" w:rsidR="00BB3461" w:rsidRPr="0048370C" w:rsidRDefault="00BB3461" w:rsidP="00FC1992">
            <w:pPr>
              <w:rPr>
                <w:lang w:val="en-GB"/>
              </w:rPr>
            </w:pPr>
            <w:r w:rsidRPr="0048370C">
              <w:rPr>
                <w:lang w:val="en-GB"/>
              </w:rPr>
              <w:t>2.04</w:t>
            </w:r>
          </w:p>
        </w:tc>
        <w:tc>
          <w:tcPr>
            <w:tcW w:w="2155" w:type="dxa"/>
            <w:tcBorders>
              <w:top w:val="single" w:sz="4" w:space="0" w:color="auto"/>
              <w:left w:val="single" w:sz="4" w:space="0" w:color="auto"/>
              <w:bottom w:val="nil"/>
              <w:right w:val="nil"/>
            </w:tcBorders>
          </w:tcPr>
          <w:p w14:paraId="12C83366" w14:textId="77777777" w:rsidR="00BB3461" w:rsidRPr="0048370C" w:rsidRDefault="00BB3461" w:rsidP="00FC1992">
            <w:pPr>
              <w:rPr>
                <w:lang w:val="en-GB"/>
              </w:rPr>
            </w:pPr>
            <w:r w:rsidRPr="0048370C">
              <w:rPr>
                <w:lang w:val="en-GB"/>
              </w:rPr>
              <w:t>Overall programme</w:t>
            </w:r>
          </w:p>
        </w:tc>
        <w:tc>
          <w:tcPr>
            <w:tcW w:w="4747" w:type="dxa"/>
            <w:tcBorders>
              <w:top w:val="single" w:sz="4" w:space="0" w:color="auto"/>
              <w:left w:val="single" w:sz="4" w:space="0" w:color="auto"/>
              <w:bottom w:val="nil"/>
              <w:right w:val="nil"/>
            </w:tcBorders>
            <w:vAlign w:val="center"/>
          </w:tcPr>
          <w:p w14:paraId="25688BED" w14:textId="77777777" w:rsidR="00BB3461" w:rsidRPr="0048370C" w:rsidRDefault="00BB3461" w:rsidP="00FC1992">
            <w:pPr>
              <w:rPr>
                <w:lang w:val="en-GB"/>
              </w:rPr>
            </w:pPr>
            <w:r w:rsidRPr="0048370C">
              <w:rPr>
                <w:lang w:val="en-GB"/>
              </w:rPr>
              <w:t>Staff survey % agree: I have access to the data and insight I need to do my job.</w:t>
            </w:r>
          </w:p>
        </w:tc>
        <w:tc>
          <w:tcPr>
            <w:tcW w:w="1838" w:type="dxa"/>
            <w:tcBorders>
              <w:top w:val="single" w:sz="4" w:space="0" w:color="auto"/>
              <w:left w:val="single" w:sz="4" w:space="0" w:color="auto"/>
              <w:bottom w:val="nil"/>
              <w:right w:val="nil"/>
            </w:tcBorders>
          </w:tcPr>
          <w:p w14:paraId="36CCBB98" w14:textId="77777777" w:rsidR="00BB3461" w:rsidRPr="0048370C" w:rsidRDefault="00BB3461" w:rsidP="00FC1992">
            <w:pPr>
              <w:rPr>
                <w:lang w:val="en-GB"/>
              </w:rPr>
            </w:pPr>
            <w:r w:rsidRPr="0048370C">
              <w:rPr>
                <w:lang w:val="en-GB"/>
              </w:rPr>
              <w:t>80% agree by 2025</w:t>
            </w:r>
          </w:p>
        </w:tc>
      </w:tr>
    </w:tbl>
    <w:p w14:paraId="727523F7" w14:textId="77777777" w:rsidR="00BB3461" w:rsidRPr="0048370C" w:rsidRDefault="00BB3461" w:rsidP="00BB3461">
      <w:pPr>
        <w:rPr>
          <w:lang w:val="en-GB"/>
        </w:rPr>
      </w:pPr>
    </w:p>
    <w:p w14:paraId="58E882C1" w14:textId="1A8B8CFF" w:rsidR="00BB3461" w:rsidRPr="0048370C" w:rsidRDefault="00BB3461" w:rsidP="00BB3461">
      <w:pPr>
        <w:rPr>
          <w:lang w:val="en-GB"/>
        </w:rPr>
      </w:pPr>
      <w:r w:rsidRPr="0048370C">
        <w:rPr>
          <w:lang w:val="en-GB"/>
        </w:rPr>
        <w:t>Taken holistically, the delivery of data with speed, consistency and trust also has associated benefits for information security: reliable and attributable sources of data, alongside privacy-by-design, will improve information security, reducing the risk of loss, inappropriate disclosure and tampering, whether accidental or deliberate. The provision of readily available and authoritative data addresses the need to maintain local, often out-of-date, copies and to share these via email or other uncontrolled means. This strategy proposes the need for clear accountability and ownership, leading to deliberate application of confidentiality, integrity and availability; three tenets that underpin information security</w:t>
      </w:r>
      <w:r w:rsidRPr="0048370C">
        <w:rPr>
          <w:lang w:val="en-GB"/>
        </w:rPr>
        <w:t>.</w:t>
      </w:r>
    </w:p>
    <w:p w14:paraId="5F9D5CA9" w14:textId="77777777" w:rsidR="00BB3461" w:rsidRPr="0048370C" w:rsidRDefault="00BB3461" w:rsidP="00BB3461">
      <w:pPr>
        <w:rPr>
          <w:lang w:val="en-GB"/>
        </w:rPr>
      </w:pPr>
    </w:p>
    <w:p w14:paraId="06BC5D3B" w14:textId="77777777" w:rsidR="00BB3461" w:rsidRPr="0048370C" w:rsidRDefault="00BB3461" w:rsidP="00BB3461">
      <w:pPr>
        <w:rPr>
          <w:lang w:val="en-GB"/>
        </w:rPr>
      </w:pPr>
    </w:p>
    <w:p w14:paraId="08DC815B" w14:textId="77777777" w:rsidR="00600723" w:rsidRPr="0048370C" w:rsidRDefault="00600723">
      <w:pPr>
        <w:widowControl/>
        <w:spacing w:after="160" w:line="259" w:lineRule="auto"/>
        <w:rPr>
          <w:rFonts w:asciiTheme="majorHAnsi" w:eastAsiaTheme="majorEastAsia" w:hAnsiTheme="majorHAnsi" w:cstheme="majorBidi"/>
          <w:color w:val="374C80" w:themeColor="accent1" w:themeShade="BF"/>
          <w:sz w:val="32"/>
          <w:szCs w:val="32"/>
          <w:lang w:val="en-GB"/>
        </w:rPr>
      </w:pPr>
      <w:bookmarkStart w:id="130" w:name="_Toc137227564"/>
      <w:r w:rsidRPr="0048370C">
        <w:rPr>
          <w:lang w:val="en-GB"/>
        </w:rPr>
        <w:br w:type="page"/>
      </w:r>
    </w:p>
    <w:p w14:paraId="22A5B6AA" w14:textId="6C6564E4" w:rsidR="00BB3461" w:rsidRPr="0048370C" w:rsidRDefault="00BB3461" w:rsidP="00BB3461">
      <w:pPr>
        <w:pStyle w:val="Heading1"/>
        <w:rPr>
          <w:lang w:val="en-GB"/>
        </w:rPr>
      </w:pPr>
      <w:r w:rsidRPr="0048370C">
        <w:rPr>
          <w:lang w:val="en-GB"/>
        </w:rPr>
        <w:t>Implementation approach</w:t>
      </w:r>
      <w:bookmarkEnd w:id="130"/>
    </w:p>
    <w:p w14:paraId="4A5D6768" w14:textId="77777777" w:rsidR="00BB3461" w:rsidRPr="0048370C" w:rsidRDefault="00BB3461" w:rsidP="00BB3461">
      <w:pPr>
        <w:rPr>
          <w:lang w:val="en-GB"/>
        </w:rPr>
      </w:pPr>
    </w:p>
    <w:p w14:paraId="7C54DDD7" w14:textId="77777777" w:rsidR="00BB3461" w:rsidRPr="0048370C" w:rsidRDefault="00BB3461" w:rsidP="00BB3461">
      <w:pPr>
        <w:rPr>
          <w:lang w:val="en-GB"/>
        </w:rPr>
      </w:pPr>
      <w:r w:rsidRPr="0048370C">
        <w:rPr>
          <w:lang w:val="en-GB"/>
        </w:rPr>
        <w:t>The approach to implementation of this strategy will be user-centred and prototype-driven.</w:t>
      </w:r>
    </w:p>
    <w:p w14:paraId="5ECF71DF" w14:textId="77777777" w:rsidR="00BB3461" w:rsidRPr="0048370C" w:rsidRDefault="00BB3461" w:rsidP="00BB3461">
      <w:pPr>
        <w:pStyle w:val="ListParagraph"/>
        <w:numPr>
          <w:ilvl w:val="0"/>
          <w:numId w:val="12"/>
        </w:numPr>
        <w:rPr>
          <w:lang w:val="en-GB"/>
        </w:rPr>
      </w:pPr>
      <w:r w:rsidRPr="0048370C">
        <w:rPr>
          <w:lang w:val="en-GB"/>
        </w:rPr>
        <w:t>User-centred means that the strategy will seek to address specific data-related use-cases and pain points that are of value to UCL’s users, but for which the user is unserved. Users will be involved throughout design, implementation and evaluation, and the development process will be iterative and responsive to user feedback.</w:t>
      </w:r>
    </w:p>
    <w:p w14:paraId="57506016" w14:textId="77777777" w:rsidR="00BB3461" w:rsidRPr="0048370C" w:rsidRDefault="00BB3461" w:rsidP="00BB3461">
      <w:pPr>
        <w:rPr>
          <w:lang w:val="en-GB"/>
        </w:rPr>
      </w:pPr>
    </w:p>
    <w:p w14:paraId="4183114C" w14:textId="77777777" w:rsidR="00BB3461" w:rsidRPr="0048370C" w:rsidRDefault="00BB3461" w:rsidP="00BB3461">
      <w:pPr>
        <w:pStyle w:val="ListParagraph"/>
        <w:numPr>
          <w:ilvl w:val="0"/>
          <w:numId w:val="12"/>
        </w:numPr>
        <w:rPr>
          <w:lang w:val="en-GB"/>
        </w:rPr>
      </w:pPr>
      <w:r w:rsidRPr="0048370C">
        <w:rPr>
          <w:lang w:val="en-GB"/>
        </w:rPr>
        <w:t>Prototype-driven means that approaches to the capability goals of this strategy will be tested through delivery of small-scale prototypes. These prototypes will be used to foster learning and improvement of a given capability, which will then be rolled out to similar use-cases in other areas.</w:t>
      </w:r>
    </w:p>
    <w:p w14:paraId="5C3B5A43" w14:textId="77777777" w:rsidR="00BB3461" w:rsidRPr="0048370C" w:rsidRDefault="00BB3461" w:rsidP="00BB3461">
      <w:pPr>
        <w:rPr>
          <w:lang w:val="en-GB"/>
        </w:rPr>
      </w:pPr>
      <w:r w:rsidRPr="0048370C">
        <w:rPr>
          <w:lang w:val="en-GB"/>
        </w:rPr>
        <w:t>This approach will allow us to start small, without trying to change the entire organisation at once.</w:t>
      </w:r>
      <w:r w:rsidRPr="0048370C">
        <w:rPr>
          <w:rStyle w:val="FootnoteReference"/>
          <w:lang w:val="en-GB"/>
        </w:rPr>
        <w:footnoteReference w:id="8"/>
      </w:r>
      <w:r w:rsidRPr="0048370C">
        <w:rPr>
          <w:lang w:val="en-GB"/>
        </w:rPr>
        <w:t xml:space="preserve"> The use-cases have been identified through consultation with users, as part of the strategic plan consultation, or through the work of the Change &amp; Digital portfolios, and are included in in Annex I.</w:t>
      </w:r>
    </w:p>
    <w:p w14:paraId="6C02AB62" w14:textId="77777777" w:rsidR="00BB3461" w:rsidRPr="0048370C" w:rsidRDefault="00BB3461" w:rsidP="00BB3461">
      <w:pPr>
        <w:rPr>
          <w:lang w:val="en-GB"/>
        </w:rPr>
      </w:pPr>
    </w:p>
    <w:p w14:paraId="3D75AFC9" w14:textId="77777777" w:rsidR="00BB3461" w:rsidRPr="0048370C" w:rsidRDefault="00BB3461" w:rsidP="00BB3461">
      <w:pPr>
        <w:rPr>
          <w:lang w:val="en-GB"/>
        </w:rPr>
      </w:pPr>
      <w:r w:rsidRPr="0048370C">
        <w:rPr>
          <w:lang w:val="en-GB"/>
        </w:rPr>
        <w:t>The capabilities required to enable these use-cases can be categorised into the four themes of this strategy:</w:t>
      </w:r>
    </w:p>
    <w:p w14:paraId="66E57C1F" w14:textId="77777777" w:rsidR="00BB3461" w:rsidRPr="0048370C" w:rsidRDefault="00BB3461" w:rsidP="00BB3461">
      <w:pPr>
        <w:pStyle w:val="ListParagraph"/>
        <w:numPr>
          <w:ilvl w:val="0"/>
          <w:numId w:val="13"/>
        </w:numPr>
        <w:rPr>
          <w:lang w:val="en-GB"/>
        </w:rPr>
      </w:pPr>
      <w:r w:rsidRPr="0048370C">
        <w:rPr>
          <w:lang w:val="en-GB"/>
        </w:rPr>
        <w:lastRenderedPageBreak/>
        <w:t>People</w:t>
      </w:r>
    </w:p>
    <w:p w14:paraId="0CD7A3C1" w14:textId="77777777" w:rsidR="00BB3461" w:rsidRPr="0048370C" w:rsidRDefault="00BB3461" w:rsidP="00BB3461">
      <w:pPr>
        <w:pStyle w:val="ListParagraph"/>
        <w:numPr>
          <w:ilvl w:val="0"/>
          <w:numId w:val="14"/>
        </w:numPr>
        <w:rPr>
          <w:lang w:val="en-GB"/>
        </w:rPr>
      </w:pPr>
      <w:r w:rsidRPr="0048370C">
        <w:rPr>
          <w:lang w:val="en-GB"/>
        </w:rPr>
        <w:t>Data &amp; Insight Careers Framework</w:t>
      </w:r>
    </w:p>
    <w:p w14:paraId="47B1EB92" w14:textId="77777777" w:rsidR="00BB3461" w:rsidRPr="0048370C" w:rsidRDefault="00BB3461" w:rsidP="00BB3461">
      <w:pPr>
        <w:pStyle w:val="ListParagraph"/>
        <w:numPr>
          <w:ilvl w:val="0"/>
          <w:numId w:val="14"/>
        </w:numPr>
        <w:rPr>
          <w:lang w:val="en-GB"/>
        </w:rPr>
      </w:pPr>
      <w:r w:rsidRPr="0048370C">
        <w:rPr>
          <w:lang w:val="en-GB"/>
        </w:rPr>
        <w:t>Data apprenticeships</w:t>
      </w:r>
    </w:p>
    <w:p w14:paraId="0FA70C52" w14:textId="77777777" w:rsidR="00BB3461" w:rsidRPr="0048370C" w:rsidRDefault="00BB3461" w:rsidP="00BB3461">
      <w:pPr>
        <w:pStyle w:val="ListParagraph"/>
        <w:numPr>
          <w:ilvl w:val="0"/>
          <w:numId w:val="14"/>
        </w:numPr>
        <w:rPr>
          <w:lang w:val="en-GB"/>
        </w:rPr>
      </w:pPr>
      <w:r w:rsidRPr="0048370C">
        <w:rPr>
          <w:lang w:val="en-GB"/>
        </w:rPr>
        <w:t>Data &amp; Insight Community of Practice</w:t>
      </w:r>
    </w:p>
    <w:p w14:paraId="169055D2" w14:textId="77777777" w:rsidR="00BB3461" w:rsidRPr="0048370C" w:rsidRDefault="00BB3461" w:rsidP="00BB3461">
      <w:pPr>
        <w:pStyle w:val="ListParagraph"/>
        <w:numPr>
          <w:ilvl w:val="0"/>
          <w:numId w:val="14"/>
        </w:numPr>
        <w:rPr>
          <w:lang w:val="en-GB"/>
        </w:rPr>
      </w:pPr>
      <w:r w:rsidRPr="0048370C">
        <w:rPr>
          <w:lang w:val="en-GB"/>
        </w:rPr>
        <w:t>Analytics Centre of Excellence</w:t>
      </w:r>
    </w:p>
    <w:p w14:paraId="3A391D53" w14:textId="77777777" w:rsidR="00BB3461" w:rsidRPr="0048370C" w:rsidRDefault="00BB3461" w:rsidP="00BB3461">
      <w:pPr>
        <w:pStyle w:val="ListParagraph"/>
        <w:numPr>
          <w:ilvl w:val="0"/>
          <w:numId w:val="13"/>
        </w:numPr>
        <w:rPr>
          <w:lang w:val="en-GB"/>
        </w:rPr>
      </w:pPr>
      <w:r w:rsidRPr="0048370C">
        <w:rPr>
          <w:lang w:val="en-GB"/>
        </w:rPr>
        <w:t>Open data</w:t>
      </w:r>
      <w:r w:rsidRPr="0048370C">
        <w:rPr>
          <w:rStyle w:val="FootnoteReference"/>
          <w:lang w:val="en-GB"/>
        </w:rPr>
        <w:footnoteReference w:id="9"/>
      </w:r>
    </w:p>
    <w:p w14:paraId="3C26D04B" w14:textId="77777777" w:rsidR="00BB3461" w:rsidRPr="0048370C" w:rsidRDefault="00BB3461" w:rsidP="00BB3461">
      <w:pPr>
        <w:pStyle w:val="ListParagraph"/>
        <w:numPr>
          <w:ilvl w:val="0"/>
          <w:numId w:val="15"/>
        </w:numPr>
        <w:rPr>
          <w:lang w:val="en-GB"/>
        </w:rPr>
      </w:pPr>
      <w:r w:rsidRPr="0048370C">
        <w:rPr>
          <w:lang w:val="en-GB"/>
        </w:rPr>
        <w:t>Data Hub</w:t>
      </w:r>
    </w:p>
    <w:p w14:paraId="3811B09A" w14:textId="77777777" w:rsidR="00BB3461" w:rsidRPr="0048370C" w:rsidRDefault="00BB3461" w:rsidP="00BB3461">
      <w:pPr>
        <w:pStyle w:val="ListParagraph"/>
        <w:numPr>
          <w:ilvl w:val="0"/>
          <w:numId w:val="15"/>
        </w:numPr>
        <w:rPr>
          <w:lang w:val="en-GB"/>
        </w:rPr>
      </w:pPr>
      <w:r w:rsidRPr="0048370C">
        <w:rPr>
          <w:lang w:val="en-GB"/>
        </w:rPr>
        <w:t>Data pipeline automation</w:t>
      </w:r>
    </w:p>
    <w:p w14:paraId="19B0D83E" w14:textId="77777777" w:rsidR="00BB3461" w:rsidRPr="0048370C" w:rsidRDefault="00BB3461" w:rsidP="00BB3461">
      <w:pPr>
        <w:pStyle w:val="ListParagraph"/>
        <w:numPr>
          <w:ilvl w:val="0"/>
          <w:numId w:val="15"/>
        </w:numPr>
        <w:rPr>
          <w:lang w:val="en-GB"/>
        </w:rPr>
      </w:pPr>
      <w:r w:rsidRPr="0048370C">
        <w:rPr>
          <w:lang w:val="en-GB"/>
        </w:rPr>
        <w:t>Analytics sharing and governance</w:t>
      </w:r>
    </w:p>
    <w:p w14:paraId="30648343" w14:textId="77777777" w:rsidR="00BB3461" w:rsidRPr="0048370C" w:rsidRDefault="00BB3461" w:rsidP="00BB3461">
      <w:pPr>
        <w:pStyle w:val="ListParagraph"/>
        <w:numPr>
          <w:ilvl w:val="0"/>
          <w:numId w:val="15"/>
        </w:numPr>
        <w:rPr>
          <w:lang w:val="en-GB"/>
        </w:rPr>
      </w:pPr>
      <w:r w:rsidRPr="0048370C">
        <w:rPr>
          <w:lang w:val="en-GB"/>
        </w:rPr>
        <w:t>Data democratisation and self-service</w:t>
      </w:r>
    </w:p>
    <w:p w14:paraId="1B0C78C9" w14:textId="77777777" w:rsidR="00BB3461" w:rsidRPr="0048370C" w:rsidRDefault="00BB3461" w:rsidP="00BB3461">
      <w:pPr>
        <w:pStyle w:val="ListParagraph"/>
        <w:numPr>
          <w:ilvl w:val="0"/>
          <w:numId w:val="15"/>
        </w:numPr>
        <w:rPr>
          <w:lang w:val="en-GB"/>
        </w:rPr>
      </w:pPr>
      <w:r w:rsidRPr="0048370C">
        <w:rPr>
          <w:lang w:val="en-GB"/>
        </w:rPr>
        <w:t>Secure and automated access provision</w:t>
      </w:r>
    </w:p>
    <w:p w14:paraId="48826985" w14:textId="77777777" w:rsidR="00BB3461" w:rsidRPr="0048370C" w:rsidRDefault="00BB3461" w:rsidP="00BB3461">
      <w:pPr>
        <w:pStyle w:val="ListParagraph"/>
        <w:numPr>
          <w:ilvl w:val="0"/>
          <w:numId w:val="15"/>
        </w:numPr>
        <w:rPr>
          <w:lang w:val="en-GB"/>
        </w:rPr>
      </w:pPr>
      <w:r w:rsidRPr="0048370C">
        <w:rPr>
          <w:lang w:val="en-GB"/>
        </w:rPr>
        <w:t>Insight Portal</w:t>
      </w:r>
    </w:p>
    <w:p w14:paraId="4E16FD7D" w14:textId="77777777" w:rsidR="00BB3461" w:rsidRPr="0048370C" w:rsidRDefault="00BB3461" w:rsidP="00BB3461">
      <w:pPr>
        <w:pStyle w:val="ListParagraph"/>
        <w:numPr>
          <w:ilvl w:val="0"/>
          <w:numId w:val="13"/>
        </w:numPr>
        <w:rPr>
          <w:lang w:val="en-GB"/>
        </w:rPr>
      </w:pPr>
      <w:r w:rsidRPr="0048370C">
        <w:rPr>
          <w:lang w:val="en-GB"/>
        </w:rPr>
        <w:t>Accountability</w:t>
      </w:r>
      <w:r w:rsidRPr="0048370C">
        <w:rPr>
          <w:rStyle w:val="FootnoteReference"/>
          <w:lang w:val="en-GB"/>
        </w:rPr>
        <w:footnoteReference w:id="10"/>
      </w:r>
    </w:p>
    <w:p w14:paraId="63078D02" w14:textId="77777777" w:rsidR="00BB3461" w:rsidRPr="0048370C" w:rsidRDefault="00BB3461" w:rsidP="00BB3461">
      <w:pPr>
        <w:pStyle w:val="ListParagraph"/>
        <w:numPr>
          <w:ilvl w:val="0"/>
          <w:numId w:val="16"/>
        </w:numPr>
        <w:rPr>
          <w:lang w:val="en-GB"/>
        </w:rPr>
      </w:pPr>
      <w:r w:rsidRPr="0048370C">
        <w:rPr>
          <w:lang w:val="en-GB"/>
        </w:rPr>
        <w:t>Data accountability</w:t>
      </w:r>
    </w:p>
    <w:p w14:paraId="33B97572" w14:textId="77777777" w:rsidR="00BB3461" w:rsidRPr="0048370C" w:rsidRDefault="00BB3461" w:rsidP="00BB3461">
      <w:pPr>
        <w:pStyle w:val="ListParagraph"/>
        <w:numPr>
          <w:ilvl w:val="0"/>
          <w:numId w:val="16"/>
        </w:numPr>
        <w:rPr>
          <w:lang w:val="en-GB"/>
        </w:rPr>
      </w:pPr>
      <w:r w:rsidRPr="0048370C">
        <w:rPr>
          <w:lang w:val="en-GB"/>
        </w:rPr>
        <w:t>Data definitions</w:t>
      </w:r>
    </w:p>
    <w:p w14:paraId="6CDB6995" w14:textId="77777777" w:rsidR="00BB3461" w:rsidRPr="0048370C" w:rsidRDefault="00BB3461" w:rsidP="00BB3461">
      <w:pPr>
        <w:pStyle w:val="ListParagraph"/>
        <w:numPr>
          <w:ilvl w:val="0"/>
          <w:numId w:val="16"/>
        </w:numPr>
        <w:rPr>
          <w:lang w:val="en-GB"/>
        </w:rPr>
      </w:pPr>
      <w:r w:rsidRPr="0048370C">
        <w:rPr>
          <w:lang w:val="en-GB"/>
        </w:rPr>
        <w:t>Data quality reporting</w:t>
      </w:r>
    </w:p>
    <w:p w14:paraId="386E6ACC" w14:textId="77777777" w:rsidR="00BB3461" w:rsidRPr="0048370C" w:rsidRDefault="00BB3461" w:rsidP="00BB3461">
      <w:pPr>
        <w:pStyle w:val="ListParagraph"/>
        <w:numPr>
          <w:ilvl w:val="0"/>
          <w:numId w:val="16"/>
        </w:numPr>
        <w:rPr>
          <w:lang w:val="en-GB"/>
        </w:rPr>
      </w:pPr>
      <w:r w:rsidRPr="0048370C">
        <w:rPr>
          <w:lang w:val="en-GB"/>
        </w:rPr>
        <w:t>Business change</w:t>
      </w:r>
    </w:p>
    <w:p w14:paraId="7F03DCB6" w14:textId="77777777" w:rsidR="00BB3461" w:rsidRPr="0048370C" w:rsidRDefault="00BB3461" w:rsidP="00BB3461">
      <w:pPr>
        <w:pStyle w:val="ListParagraph"/>
        <w:numPr>
          <w:ilvl w:val="0"/>
          <w:numId w:val="13"/>
        </w:numPr>
        <w:rPr>
          <w:lang w:val="en-GB"/>
        </w:rPr>
      </w:pPr>
      <w:r w:rsidRPr="0048370C">
        <w:rPr>
          <w:lang w:val="en-GB"/>
        </w:rPr>
        <w:t>Artificial intelligence</w:t>
      </w:r>
    </w:p>
    <w:p w14:paraId="523732B1" w14:textId="77777777" w:rsidR="00BB3461" w:rsidRPr="0048370C" w:rsidRDefault="00BB3461" w:rsidP="00BB3461">
      <w:pPr>
        <w:pStyle w:val="ListParagraph"/>
        <w:numPr>
          <w:ilvl w:val="0"/>
          <w:numId w:val="17"/>
        </w:numPr>
        <w:rPr>
          <w:lang w:val="en-GB"/>
        </w:rPr>
      </w:pPr>
      <w:r w:rsidRPr="0048370C">
        <w:rPr>
          <w:lang w:val="en-GB"/>
        </w:rPr>
        <w:t>Academic collaboration</w:t>
      </w:r>
    </w:p>
    <w:p w14:paraId="2AA0A4D1" w14:textId="77777777" w:rsidR="00BB3461" w:rsidRPr="0048370C" w:rsidRDefault="00BB3461" w:rsidP="00BB3461">
      <w:pPr>
        <w:pStyle w:val="ListParagraph"/>
        <w:numPr>
          <w:ilvl w:val="0"/>
          <w:numId w:val="17"/>
        </w:numPr>
        <w:rPr>
          <w:lang w:val="en-GB"/>
        </w:rPr>
      </w:pPr>
      <w:r w:rsidRPr="0048370C">
        <w:rPr>
          <w:lang w:val="en-GB"/>
        </w:rPr>
        <w:t>Forecasting and modelling</w:t>
      </w:r>
    </w:p>
    <w:p w14:paraId="6FDFAAB5" w14:textId="77777777" w:rsidR="00BB3461" w:rsidRPr="0048370C" w:rsidRDefault="00BB3461" w:rsidP="00BB3461">
      <w:pPr>
        <w:pStyle w:val="ListParagraph"/>
        <w:numPr>
          <w:ilvl w:val="0"/>
          <w:numId w:val="17"/>
        </w:numPr>
        <w:rPr>
          <w:lang w:val="en-GB"/>
        </w:rPr>
      </w:pPr>
      <w:r w:rsidRPr="0048370C">
        <w:rPr>
          <w:lang w:val="en-GB"/>
        </w:rPr>
        <w:t>Machine learning</w:t>
      </w:r>
    </w:p>
    <w:p w14:paraId="72A4D836" w14:textId="77777777" w:rsidR="00BB3461" w:rsidRPr="0048370C" w:rsidRDefault="00BB3461" w:rsidP="00BB3461">
      <w:pPr>
        <w:pStyle w:val="ListParagraph"/>
        <w:numPr>
          <w:ilvl w:val="0"/>
          <w:numId w:val="17"/>
        </w:numPr>
        <w:rPr>
          <w:lang w:val="en-GB"/>
        </w:rPr>
      </w:pPr>
      <w:r w:rsidRPr="0048370C">
        <w:rPr>
          <w:lang w:val="en-GB"/>
        </w:rPr>
        <w:t>Statistical literacy</w:t>
      </w:r>
    </w:p>
    <w:p w14:paraId="39079690" w14:textId="77777777" w:rsidR="00BB3461" w:rsidRPr="0048370C" w:rsidRDefault="00BB3461" w:rsidP="00BB3461">
      <w:pPr>
        <w:pStyle w:val="ListParagraph"/>
        <w:numPr>
          <w:ilvl w:val="0"/>
          <w:numId w:val="17"/>
        </w:numPr>
        <w:rPr>
          <w:lang w:val="en-GB"/>
        </w:rPr>
      </w:pPr>
      <w:r w:rsidRPr="0048370C">
        <w:rPr>
          <w:lang w:val="en-GB"/>
        </w:rPr>
        <w:t>Data communication</w:t>
      </w:r>
    </w:p>
    <w:p w14:paraId="7327F165" w14:textId="77777777" w:rsidR="00BB3461" w:rsidRPr="0048370C" w:rsidRDefault="00BB3461" w:rsidP="00BB3461">
      <w:pPr>
        <w:rPr>
          <w:lang w:val="en-GB"/>
        </w:rPr>
      </w:pPr>
    </w:p>
    <w:p w14:paraId="5E649CC9" w14:textId="77777777" w:rsidR="00BB3461" w:rsidRPr="0048370C" w:rsidRDefault="00BB3461" w:rsidP="00BB3461">
      <w:pPr>
        <w:rPr>
          <w:lang w:val="en-GB"/>
        </w:rPr>
      </w:pPr>
      <w:r w:rsidRPr="0048370C">
        <w:rPr>
          <w:lang w:val="en-GB"/>
        </w:rPr>
        <w:t>To ensure successful implementation of this strategy, it is critical that the capabilities (listed above) developed through delivery of use-cases are embedded in a joined-up manner. Generalisable outcomes from the use-cases will be applied at the institutional level where relevant, to improve the overall data experience for all users.</w:t>
      </w:r>
    </w:p>
    <w:p w14:paraId="54DFB6D7" w14:textId="77777777" w:rsidR="00BB3461" w:rsidRPr="0048370C" w:rsidRDefault="00BB3461" w:rsidP="00BB3461">
      <w:pPr>
        <w:rPr>
          <w:lang w:val="en-GB"/>
        </w:rPr>
      </w:pPr>
    </w:p>
    <w:p w14:paraId="25763E8F" w14:textId="77777777" w:rsidR="00BB3461" w:rsidRPr="0048370C" w:rsidRDefault="00BB3461" w:rsidP="00BB3461">
      <w:pPr>
        <w:rPr>
          <w:lang w:val="en-GB"/>
        </w:rPr>
      </w:pPr>
      <w:r w:rsidRPr="0048370C">
        <w:rPr>
          <w:lang w:val="en-GB"/>
        </w:rPr>
        <w:t>The Data Strategy Steering Group will ensure coherence and integration in the implementation of the Data Strategy, avoiding this risk of fragmentation to which the use-case approach might give rise. In addition, other mechanisms designed to achieve this include:</w:t>
      </w:r>
    </w:p>
    <w:p w14:paraId="444AAF5E" w14:textId="77777777" w:rsidR="00BB3461" w:rsidRPr="0048370C" w:rsidRDefault="00BB3461" w:rsidP="00BB3461">
      <w:pPr>
        <w:pStyle w:val="ListParagraph"/>
        <w:numPr>
          <w:ilvl w:val="0"/>
          <w:numId w:val="18"/>
        </w:numPr>
        <w:rPr>
          <w:lang w:val="en-GB"/>
        </w:rPr>
      </w:pPr>
      <w:r w:rsidRPr="0048370C">
        <w:rPr>
          <w:lang w:val="en-GB"/>
        </w:rPr>
        <w:t>the technical and architectural underpinnings, which are being developed consistently and in a connected way through the relevant Change and Digital Portfolios, coordinated through the Reporting &amp; Analytics Modernisation Programme implementation</w:t>
      </w:r>
    </w:p>
    <w:p w14:paraId="00368491" w14:textId="77777777" w:rsidR="00BB3461" w:rsidRPr="0048370C" w:rsidRDefault="00BB3461" w:rsidP="00BB3461">
      <w:pPr>
        <w:pStyle w:val="ListParagraph"/>
        <w:numPr>
          <w:ilvl w:val="0"/>
          <w:numId w:val="18"/>
        </w:numPr>
        <w:rPr>
          <w:lang w:val="en-GB"/>
        </w:rPr>
      </w:pPr>
      <w:r w:rsidRPr="0048370C">
        <w:rPr>
          <w:lang w:val="en-GB"/>
        </w:rPr>
        <w:t>the data strategy KPIs which incentivise single solutions</w:t>
      </w:r>
    </w:p>
    <w:p w14:paraId="468852DE" w14:textId="77777777" w:rsidR="00BB3461" w:rsidRPr="0048370C" w:rsidRDefault="00BB3461" w:rsidP="00BB3461">
      <w:pPr>
        <w:pStyle w:val="ListParagraph"/>
        <w:numPr>
          <w:ilvl w:val="0"/>
          <w:numId w:val="18"/>
        </w:numPr>
        <w:rPr>
          <w:lang w:val="en-GB"/>
        </w:rPr>
      </w:pPr>
      <w:r w:rsidRPr="0048370C">
        <w:rPr>
          <w:lang w:val="en-GB"/>
        </w:rPr>
        <w:t>the Data Governance Group, comprising senior data owners from every area of the institution (and which is already in operation)</w:t>
      </w:r>
    </w:p>
    <w:p w14:paraId="76DFDE39" w14:textId="77777777" w:rsidR="00BB3461" w:rsidRPr="0048370C" w:rsidRDefault="00BB3461" w:rsidP="00BB3461">
      <w:pPr>
        <w:pStyle w:val="ListParagraph"/>
        <w:numPr>
          <w:ilvl w:val="0"/>
          <w:numId w:val="18"/>
        </w:numPr>
        <w:rPr>
          <w:lang w:val="en-GB"/>
        </w:rPr>
      </w:pPr>
      <w:r w:rsidRPr="0048370C">
        <w:rPr>
          <w:lang w:val="en-GB"/>
        </w:rPr>
        <w:t>the principles for data, which guide and are embedded in all solutions. Specifically, the 5th principle includes ‘reusability’.</w:t>
      </w:r>
    </w:p>
    <w:p w14:paraId="055D1531" w14:textId="77777777" w:rsidR="00BB3461" w:rsidRPr="0048370C" w:rsidRDefault="00BB3461" w:rsidP="00BB3461">
      <w:pPr>
        <w:rPr>
          <w:lang w:val="en-GB"/>
        </w:rPr>
      </w:pPr>
    </w:p>
    <w:p w14:paraId="61E4A520" w14:textId="274DC760" w:rsidR="00BB3461" w:rsidRPr="0048370C" w:rsidRDefault="00BB3461" w:rsidP="00BB3461">
      <w:pPr>
        <w:rPr>
          <w:lang w:val="en-GB"/>
        </w:rPr>
      </w:pPr>
      <w:r w:rsidRPr="0048370C">
        <w:rPr>
          <w:lang w:val="en-GB"/>
        </w:rPr>
        <w:t xml:space="preserve">Approaches will be refined and further use-cases will be identified through Change &amp; Digital portfolios and associated strategic plan governance and prioritised through the Data Strategy Steering Group. In this way, the required capabilities and culture will improve and become </w:t>
      </w:r>
      <w:r w:rsidRPr="0048370C">
        <w:rPr>
          <w:lang w:val="en-GB"/>
        </w:rPr>
        <w:lastRenderedPageBreak/>
        <w:t>prevalent, as specific items of value are delivered</w:t>
      </w:r>
      <w:r w:rsidRPr="0048370C">
        <w:rPr>
          <w:lang w:val="en-GB"/>
        </w:rPr>
        <w:t xml:space="preserve"> quickly. </w:t>
      </w:r>
    </w:p>
    <w:p w14:paraId="3E75DA39" w14:textId="77777777" w:rsidR="00BB3461" w:rsidRPr="0048370C" w:rsidRDefault="00BB3461" w:rsidP="00BB3461">
      <w:pPr>
        <w:rPr>
          <w:lang w:val="en-GB"/>
        </w:rPr>
      </w:pPr>
    </w:p>
    <w:p w14:paraId="52363F26" w14:textId="77777777" w:rsidR="00BB3461" w:rsidRPr="0048370C" w:rsidRDefault="00BB3461" w:rsidP="00BB3461">
      <w:pPr>
        <w:rPr>
          <w:lang w:val="en-GB"/>
        </w:rPr>
      </w:pPr>
    </w:p>
    <w:p w14:paraId="09BB3D75" w14:textId="77777777" w:rsidR="00EC337F" w:rsidRPr="0048370C" w:rsidRDefault="00EC337F">
      <w:pPr>
        <w:widowControl/>
        <w:spacing w:after="160" w:line="259" w:lineRule="auto"/>
        <w:rPr>
          <w:rFonts w:asciiTheme="majorHAnsi" w:eastAsiaTheme="majorEastAsia" w:hAnsiTheme="majorHAnsi" w:cstheme="majorBidi"/>
          <w:color w:val="374C80" w:themeColor="accent1" w:themeShade="BF"/>
          <w:sz w:val="32"/>
          <w:szCs w:val="32"/>
          <w:lang w:val="en-GB"/>
        </w:rPr>
      </w:pPr>
      <w:bookmarkStart w:id="131" w:name="bookmark78"/>
      <w:bookmarkStart w:id="132" w:name="_Toc136880402"/>
      <w:bookmarkStart w:id="133" w:name="_Toc136880520"/>
      <w:bookmarkStart w:id="134" w:name="_Toc137227565"/>
      <w:r w:rsidRPr="0048370C">
        <w:rPr>
          <w:lang w:val="en-GB"/>
        </w:rPr>
        <w:br w:type="page"/>
      </w:r>
    </w:p>
    <w:p w14:paraId="58261DBE" w14:textId="08E664F2" w:rsidR="00BB3461" w:rsidRPr="0048370C" w:rsidRDefault="00BB3461" w:rsidP="00BB3461">
      <w:pPr>
        <w:pStyle w:val="Heading1"/>
        <w:rPr>
          <w:lang w:val="en-GB"/>
        </w:rPr>
      </w:pPr>
      <w:r w:rsidRPr="0048370C">
        <w:rPr>
          <w:lang w:val="en-GB"/>
        </w:rPr>
        <w:t>ANNEXES</w:t>
      </w:r>
      <w:bookmarkStart w:id="135" w:name="bookmark80"/>
      <w:bookmarkStart w:id="136" w:name="_Toc136880403"/>
      <w:bookmarkStart w:id="137" w:name="_Toc136880521"/>
      <w:bookmarkEnd w:id="131"/>
      <w:bookmarkEnd w:id="132"/>
      <w:bookmarkEnd w:id="133"/>
      <w:bookmarkEnd w:id="134"/>
    </w:p>
    <w:p w14:paraId="494FD9B0" w14:textId="77777777" w:rsidR="00BB3461" w:rsidRPr="0048370C" w:rsidRDefault="00BB3461" w:rsidP="00BB3461">
      <w:pPr>
        <w:pStyle w:val="Heading2"/>
        <w:rPr>
          <w:lang w:val="en-GB"/>
        </w:rPr>
      </w:pPr>
      <w:bookmarkStart w:id="138" w:name="_Toc137227566"/>
      <w:r w:rsidRPr="0048370C">
        <w:rPr>
          <w:lang w:val="en-GB"/>
        </w:rPr>
        <w:t>ANNEX I: Priority use-cases</w:t>
      </w:r>
      <w:bookmarkEnd w:id="135"/>
      <w:bookmarkEnd w:id="136"/>
      <w:bookmarkEnd w:id="137"/>
      <w:bookmarkEnd w:id="138"/>
      <w:r w:rsidRPr="0048370C">
        <w:rPr>
          <w:lang w:val="en-GB"/>
        </w:rPr>
        <w:br/>
      </w:r>
    </w:p>
    <w:p w14:paraId="175F22B6" w14:textId="77777777" w:rsidR="00BB3461" w:rsidRPr="0048370C" w:rsidRDefault="00BB3461" w:rsidP="00BB3461">
      <w:pPr>
        <w:pStyle w:val="ListParagraph"/>
        <w:numPr>
          <w:ilvl w:val="0"/>
          <w:numId w:val="19"/>
        </w:numPr>
        <w:rPr>
          <w:lang w:val="en-GB"/>
        </w:rPr>
      </w:pPr>
      <w:bookmarkStart w:id="139" w:name="_Hlk136958794"/>
      <w:r w:rsidRPr="0048370C">
        <w:rPr>
          <w:lang w:val="en-GB"/>
        </w:rPr>
        <w:t>HESA Data Futures</w:t>
      </w:r>
      <w:r w:rsidRPr="0048370C">
        <w:rPr>
          <w:lang w:val="en-GB"/>
        </w:rPr>
        <w:br/>
      </w:r>
    </w:p>
    <w:p w14:paraId="37C35791" w14:textId="77777777" w:rsidR="00BB3461" w:rsidRPr="0048370C" w:rsidRDefault="00BB3461" w:rsidP="00BB3461">
      <w:pPr>
        <w:rPr>
          <w:lang w:val="en-GB"/>
        </w:rPr>
      </w:pPr>
      <w:r w:rsidRPr="0048370C">
        <w:rPr>
          <w:lang w:val="en-GB"/>
        </w:rPr>
        <w:t>Opportunity: HESA (the Higher Education Statistics Agency) is changing the statutory return of student data, moving in 2023 from an annual event to three times per year. Instead of thirteen months to correct any data issues, there will be a 4-6 week period per return. We need to ensure that the data is of acceptable quality for HESA, as this return is a condition of the university’s license with the Office for Students and non-submission risks financial penalty and reputational damage.</w:t>
      </w:r>
    </w:p>
    <w:p w14:paraId="5C031909" w14:textId="77777777" w:rsidR="00BB3461" w:rsidRPr="0048370C" w:rsidRDefault="00BB3461" w:rsidP="00BB3461">
      <w:pPr>
        <w:rPr>
          <w:lang w:val="en-GB"/>
        </w:rPr>
      </w:pPr>
    </w:p>
    <w:p w14:paraId="7DE4536B" w14:textId="77777777" w:rsidR="00BB3461" w:rsidRPr="0048370C" w:rsidRDefault="00BB3461" w:rsidP="00BB3461">
      <w:pPr>
        <w:rPr>
          <w:lang w:val="en-GB"/>
        </w:rPr>
      </w:pPr>
      <w:r w:rsidRPr="0048370C">
        <w:rPr>
          <w:lang w:val="en-GB"/>
        </w:rPr>
        <w:t>Users: Student records, HESA</w:t>
      </w:r>
    </w:p>
    <w:p w14:paraId="3B613851" w14:textId="77777777" w:rsidR="00BB3461" w:rsidRPr="0048370C" w:rsidRDefault="00BB3461" w:rsidP="00BB3461">
      <w:pPr>
        <w:rPr>
          <w:lang w:val="en-GB"/>
        </w:rPr>
      </w:pPr>
    </w:p>
    <w:p w14:paraId="1BBA4C6D" w14:textId="77777777" w:rsidR="00BB3461" w:rsidRPr="0048370C" w:rsidRDefault="00BB3461" w:rsidP="00BB3461">
      <w:pPr>
        <w:rPr>
          <w:lang w:val="en-GB"/>
        </w:rPr>
      </w:pPr>
      <w:r w:rsidRPr="0048370C">
        <w:rPr>
          <w:lang w:val="en-GB"/>
        </w:rPr>
        <w:t>Capabilities: Data governance framework, automated data quality reporting, business change</w:t>
      </w:r>
    </w:p>
    <w:p w14:paraId="5512B2A2" w14:textId="77777777" w:rsidR="00BB3461" w:rsidRPr="0048370C" w:rsidRDefault="00BB3461" w:rsidP="00BB3461">
      <w:pPr>
        <w:rPr>
          <w:lang w:val="en-GB"/>
        </w:rPr>
      </w:pPr>
    </w:p>
    <w:p w14:paraId="495BE42A" w14:textId="77777777" w:rsidR="00BB3461" w:rsidRPr="0048370C" w:rsidRDefault="00BB3461" w:rsidP="00BB3461">
      <w:pPr>
        <w:pStyle w:val="ListParagraph"/>
        <w:numPr>
          <w:ilvl w:val="0"/>
          <w:numId w:val="19"/>
        </w:numPr>
        <w:rPr>
          <w:lang w:val="en-GB"/>
        </w:rPr>
      </w:pPr>
      <w:r w:rsidRPr="0048370C">
        <w:rPr>
          <w:lang w:val="en-GB"/>
        </w:rPr>
        <w:t>staff data quality</w:t>
      </w:r>
    </w:p>
    <w:p w14:paraId="654D0E00" w14:textId="77777777" w:rsidR="00BB3461" w:rsidRPr="0048370C" w:rsidRDefault="00BB3461" w:rsidP="00BB3461">
      <w:pPr>
        <w:rPr>
          <w:lang w:val="en-GB"/>
        </w:rPr>
      </w:pPr>
    </w:p>
    <w:p w14:paraId="581F01AC" w14:textId="77777777" w:rsidR="00BB3461" w:rsidRPr="0048370C" w:rsidRDefault="00BB3461" w:rsidP="00BB3461">
      <w:pPr>
        <w:rPr>
          <w:lang w:val="en-GB"/>
        </w:rPr>
      </w:pPr>
      <w:r w:rsidRPr="0048370C">
        <w:rPr>
          <w:lang w:val="en-GB"/>
        </w:rPr>
        <w:t>Opportunity: to improve the quality of staff data, which is highly valued (including for HESA, budgeting, planning, and to monitor KPIs and EDI goals). Reduce the time-to-insight based on staff data and remove the requirement for manual intervention. This will impact the Cubane Uniforum return, reducing the lead time before our data can be leveraged, and the resource invested in cleaning the Uniforum dataset.</w:t>
      </w:r>
    </w:p>
    <w:p w14:paraId="388FFE00" w14:textId="77777777" w:rsidR="00BB3461" w:rsidRPr="0048370C" w:rsidRDefault="00BB3461" w:rsidP="00BB3461">
      <w:pPr>
        <w:rPr>
          <w:lang w:val="en-GB"/>
        </w:rPr>
      </w:pPr>
    </w:p>
    <w:p w14:paraId="071009AA" w14:textId="77777777" w:rsidR="00BB3461" w:rsidRPr="0048370C" w:rsidRDefault="00BB3461" w:rsidP="00BB3461">
      <w:pPr>
        <w:rPr>
          <w:lang w:val="en-GB"/>
        </w:rPr>
      </w:pPr>
      <w:r w:rsidRPr="0048370C">
        <w:rPr>
          <w:lang w:val="en-GB"/>
        </w:rPr>
        <w:t>Users: Users, stewards and owners of staff data</w:t>
      </w:r>
    </w:p>
    <w:p w14:paraId="0D4F7310" w14:textId="77777777" w:rsidR="00BB3461" w:rsidRPr="0048370C" w:rsidRDefault="00BB3461" w:rsidP="00BB3461">
      <w:pPr>
        <w:rPr>
          <w:lang w:val="en-GB"/>
        </w:rPr>
      </w:pPr>
      <w:r w:rsidRPr="0048370C">
        <w:rPr>
          <w:lang w:val="en-GB"/>
        </w:rPr>
        <w:t>Capabilities: Data accountability, data quality reporting</w:t>
      </w:r>
    </w:p>
    <w:p w14:paraId="3BFDD80C" w14:textId="77777777" w:rsidR="00BB3461" w:rsidRPr="0048370C" w:rsidRDefault="00BB3461" w:rsidP="00BB3461">
      <w:pPr>
        <w:rPr>
          <w:lang w:val="en-GB"/>
        </w:rPr>
      </w:pPr>
    </w:p>
    <w:p w14:paraId="145616C9" w14:textId="77777777" w:rsidR="00BB3461" w:rsidRPr="0048370C" w:rsidRDefault="00BB3461" w:rsidP="00BB3461">
      <w:pPr>
        <w:pStyle w:val="ListParagraph"/>
        <w:numPr>
          <w:ilvl w:val="0"/>
          <w:numId w:val="19"/>
        </w:numPr>
        <w:rPr>
          <w:lang w:val="en-GB"/>
        </w:rPr>
      </w:pPr>
      <w:r w:rsidRPr="0048370C">
        <w:rPr>
          <w:lang w:val="en-GB"/>
        </w:rPr>
        <w:t>student enrolment data</w:t>
      </w:r>
    </w:p>
    <w:p w14:paraId="45B4C901" w14:textId="77777777" w:rsidR="00BB3461" w:rsidRPr="0048370C" w:rsidRDefault="00BB3461" w:rsidP="00BB3461">
      <w:pPr>
        <w:rPr>
          <w:lang w:val="en-GB"/>
        </w:rPr>
      </w:pPr>
    </w:p>
    <w:p w14:paraId="438FF6BE" w14:textId="77777777" w:rsidR="00BB3461" w:rsidRPr="0048370C" w:rsidRDefault="00BB3461" w:rsidP="00BB3461">
      <w:pPr>
        <w:rPr>
          <w:lang w:val="en-GB"/>
        </w:rPr>
      </w:pPr>
      <w:r w:rsidRPr="0048370C">
        <w:rPr>
          <w:lang w:val="en-GB"/>
        </w:rPr>
        <w:t>Opportunity: reduce the number of sources of student enrolment data to improve trust in student enrolment data, raise its value, and reduce the time spent (for example in meetings) discussing why sources are not in agreement.</w:t>
      </w:r>
    </w:p>
    <w:p w14:paraId="04F9A687" w14:textId="77777777" w:rsidR="00BB3461" w:rsidRPr="0048370C" w:rsidRDefault="00BB3461" w:rsidP="00BB3461">
      <w:pPr>
        <w:rPr>
          <w:lang w:val="en-GB"/>
        </w:rPr>
      </w:pPr>
    </w:p>
    <w:p w14:paraId="787631CD" w14:textId="77777777" w:rsidR="00BB3461" w:rsidRPr="0048370C" w:rsidRDefault="00BB3461" w:rsidP="00BB3461">
      <w:pPr>
        <w:rPr>
          <w:lang w:val="en-GB"/>
        </w:rPr>
      </w:pPr>
      <w:r w:rsidRPr="0048370C">
        <w:rPr>
          <w:lang w:val="en-GB"/>
        </w:rPr>
        <w:t>Users: Faculties, Departments, Finance, UMC, Planning</w:t>
      </w:r>
    </w:p>
    <w:p w14:paraId="69617E7B" w14:textId="77777777" w:rsidR="00BB3461" w:rsidRPr="0048370C" w:rsidRDefault="00BB3461" w:rsidP="00BB3461">
      <w:pPr>
        <w:rPr>
          <w:lang w:val="en-GB"/>
        </w:rPr>
      </w:pPr>
    </w:p>
    <w:p w14:paraId="5C3E1C02" w14:textId="77777777" w:rsidR="00BB3461" w:rsidRPr="0048370C" w:rsidRDefault="00BB3461" w:rsidP="00BB3461">
      <w:pPr>
        <w:rPr>
          <w:lang w:val="en-GB"/>
        </w:rPr>
      </w:pPr>
      <w:r w:rsidRPr="0048370C">
        <w:rPr>
          <w:lang w:val="en-GB"/>
        </w:rPr>
        <w:t>Capabilities: Data definitions, data communication</w:t>
      </w:r>
    </w:p>
    <w:p w14:paraId="55C56512" w14:textId="77777777" w:rsidR="00BB3461" w:rsidRPr="0048370C" w:rsidRDefault="00BB3461" w:rsidP="00BB3461">
      <w:pPr>
        <w:rPr>
          <w:lang w:val="en-GB"/>
        </w:rPr>
      </w:pPr>
    </w:p>
    <w:p w14:paraId="10C35668" w14:textId="77777777" w:rsidR="00BB3461" w:rsidRPr="0048370C" w:rsidRDefault="00BB3461" w:rsidP="00BB3461">
      <w:pPr>
        <w:pStyle w:val="ListParagraph"/>
        <w:numPr>
          <w:ilvl w:val="0"/>
          <w:numId w:val="19"/>
        </w:numPr>
        <w:rPr>
          <w:lang w:val="en-GB"/>
        </w:rPr>
      </w:pPr>
      <w:r w:rsidRPr="0048370C">
        <w:rPr>
          <w:lang w:val="en-GB"/>
        </w:rPr>
        <w:t>offer targets and forecasting confidence</w:t>
      </w:r>
    </w:p>
    <w:p w14:paraId="30D698B7" w14:textId="77777777" w:rsidR="00BB3461" w:rsidRPr="0048370C" w:rsidRDefault="00BB3461" w:rsidP="00BB3461">
      <w:pPr>
        <w:rPr>
          <w:lang w:val="en-GB"/>
        </w:rPr>
      </w:pPr>
    </w:p>
    <w:p w14:paraId="33AD8284" w14:textId="77777777" w:rsidR="00BB3461" w:rsidRPr="0048370C" w:rsidRDefault="00BB3461" w:rsidP="00BB3461">
      <w:pPr>
        <w:rPr>
          <w:lang w:val="en-GB"/>
        </w:rPr>
      </w:pPr>
      <w:r w:rsidRPr="0048370C">
        <w:rPr>
          <w:lang w:val="en-GB"/>
        </w:rPr>
        <w:t>Opportunity: improve accuracy of admissions offer targets and student numbers forecasting, to heighten trust in the planning process and support operational and financial planning for student intake.</w:t>
      </w:r>
    </w:p>
    <w:p w14:paraId="2274DA39" w14:textId="77777777" w:rsidR="00BB3461" w:rsidRPr="0048370C" w:rsidRDefault="00BB3461" w:rsidP="00BB3461">
      <w:pPr>
        <w:rPr>
          <w:lang w:val="en-GB"/>
        </w:rPr>
      </w:pPr>
    </w:p>
    <w:p w14:paraId="77E46F21" w14:textId="77777777" w:rsidR="00BB3461" w:rsidRPr="0048370C" w:rsidRDefault="00BB3461" w:rsidP="00BB3461">
      <w:pPr>
        <w:rPr>
          <w:lang w:val="en-GB"/>
        </w:rPr>
      </w:pPr>
      <w:r w:rsidRPr="0048370C">
        <w:rPr>
          <w:lang w:val="en-GB"/>
        </w:rPr>
        <w:t>Users: Admissions, Departments, Faculties, Finance, UMC</w:t>
      </w:r>
    </w:p>
    <w:p w14:paraId="11884E8F" w14:textId="77777777" w:rsidR="00BB3461" w:rsidRPr="0048370C" w:rsidRDefault="00BB3461" w:rsidP="00BB3461">
      <w:pPr>
        <w:rPr>
          <w:lang w:val="en-GB"/>
        </w:rPr>
      </w:pPr>
    </w:p>
    <w:p w14:paraId="353A8A4F" w14:textId="77777777" w:rsidR="00BB3461" w:rsidRPr="0048370C" w:rsidRDefault="00BB3461" w:rsidP="00BB3461">
      <w:pPr>
        <w:rPr>
          <w:lang w:val="en-GB"/>
        </w:rPr>
      </w:pPr>
      <w:r w:rsidRPr="0048370C">
        <w:rPr>
          <w:lang w:val="en-GB"/>
        </w:rPr>
        <w:lastRenderedPageBreak/>
        <w:t>Capabilities: forecasting and modelling, academic collaboration</w:t>
      </w:r>
    </w:p>
    <w:p w14:paraId="21D8C1AE" w14:textId="77777777" w:rsidR="00BB3461" w:rsidRPr="0048370C" w:rsidRDefault="00BB3461" w:rsidP="00BB3461">
      <w:pPr>
        <w:rPr>
          <w:lang w:val="en-GB"/>
        </w:rPr>
      </w:pPr>
    </w:p>
    <w:p w14:paraId="138B06E8" w14:textId="77777777" w:rsidR="00BB3461" w:rsidRPr="0048370C" w:rsidRDefault="00BB3461" w:rsidP="00BB3461">
      <w:pPr>
        <w:pStyle w:val="ListParagraph"/>
        <w:numPr>
          <w:ilvl w:val="0"/>
          <w:numId w:val="19"/>
        </w:numPr>
        <w:rPr>
          <w:lang w:val="en-GB"/>
        </w:rPr>
      </w:pPr>
      <w:r w:rsidRPr="0048370C">
        <w:rPr>
          <w:lang w:val="en-GB"/>
        </w:rPr>
        <w:t>Student Number Planning impact lead times</w:t>
      </w:r>
    </w:p>
    <w:p w14:paraId="5794ABD3" w14:textId="77777777" w:rsidR="00BB3461" w:rsidRPr="0048370C" w:rsidRDefault="00BB3461" w:rsidP="00BB3461">
      <w:pPr>
        <w:rPr>
          <w:lang w:val="en-GB"/>
        </w:rPr>
      </w:pPr>
    </w:p>
    <w:p w14:paraId="7D90AAAB" w14:textId="77777777" w:rsidR="00BB3461" w:rsidRPr="0048370C" w:rsidRDefault="00BB3461" w:rsidP="00BB3461">
      <w:pPr>
        <w:rPr>
          <w:lang w:val="en-GB"/>
        </w:rPr>
      </w:pPr>
      <w:r w:rsidRPr="0048370C">
        <w:rPr>
          <w:lang w:val="en-GB"/>
        </w:rPr>
        <w:t>Opportunity: improve Student Number Planning processes by reducing the amount of manual intervention and hand-offs between departments. Consolidate multiple sources of truth for SNP data and to reduce errors and increase efficiency, building trust in this critical process.</w:t>
      </w:r>
    </w:p>
    <w:p w14:paraId="31F06D57" w14:textId="77777777" w:rsidR="00BB3461" w:rsidRPr="0048370C" w:rsidRDefault="00BB3461" w:rsidP="00BB3461">
      <w:pPr>
        <w:rPr>
          <w:lang w:val="en-GB"/>
        </w:rPr>
      </w:pPr>
    </w:p>
    <w:p w14:paraId="6F9F68F6" w14:textId="77777777" w:rsidR="00BB3461" w:rsidRPr="0048370C" w:rsidRDefault="00BB3461" w:rsidP="00BB3461">
      <w:pPr>
        <w:rPr>
          <w:lang w:val="en-GB"/>
        </w:rPr>
      </w:pPr>
      <w:r w:rsidRPr="0048370C">
        <w:rPr>
          <w:lang w:val="en-GB"/>
        </w:rPr>
        <w:t>Users: Faculties, Departments, Estates, Planning, Finance</w:t>
      </w:r>
    </w:p>
    <w:p w14:paraId="518A94B6" w14:textId="77777777" w:rsidR="00BB3461" w:rsidRPr="0048370C" w:rsidRDefault="00BB3461" w:rsidP="00BB3461">
      <w:pPr>
        <w:rPr>
          <w:lang w:val="en-GB"/>
        </w:rPr>
      </w:pPr>
    </w:p>
    <w:p w14:paraId="4C77E0F5" w14:textId="77777777" w:rsidR="00BB3461" w:rsidRPr="0048370C" w:rsidRDefault="00BB3461" w:rsidP="00BB3461">
      <w:pPr>
        <w:rPr>
          <w:lang w:val="en-GB"/>
        </w:rPr>
      </w:pPr>
      <w:r w:rsidRPr="0048370C">
        <w:rPr>
          <w:lang w:val="en-GB"/>
        </w:rPr>
        <w:t>Capabilities: Data Hub, data pipeline automation</w:t>
      </w:r>
    </w:p>
    <w:p w14:paraId="2DFE04DA" w14:textId="77777777" w:rsidR="00BB3461" w:rsidRPr="0048370C" w:rsidRDefault="00BB3461" w:rsidP="00BB3461">
      <w:pPr>
        <w:rPr>
          <w:lang w:val="en-GB"/>
        </w:rPr>
      </w:pPr>
    </w:p>
    <w:p w14:paraId="050CDD9D" w14:textId="77777777" w:rsidR="00BB3461" w:rsidRPr="0048370C" w:rsidRDefault="00BB3461" w:rsidP="00BB3461">
      <w:pPr>
        <w:pStyle w:val="ListParagraph"/>
        <w:numPr>
          <w:ilvl w:val="0"/>
          <w:numId w:val="19"/>
        </w:numPr>
        <w:rPr>
          <w:lang w:val="en-GB"/>
        </w:rPr>
      </w:pPr>
      <w:r w:rsidRPr="0048370C">
        <w:rPr>
          <w:lang w:val="en-GB"/>
        </w:rPr>
        <w:t>Athena Swan application process</w:t>
      </w:r>
    </w:p>
    <w:p w14:paraId="599E8F46" w14:textId="77777777" w:rsidR="00BB3461" w:rsidRPr="0048370C" w:rsidRDefault="00BB3461" w:rsidP="00BB3461">
      <w:pPr>
        <w:rPr>
          <w:lang w:val="en-GB"/>
        </w:rPr>
      </w:pPr>
    </w:p>
    <w:p w14:paraId="32EB55F5" w14:textId="77777777" w:rsidR="00BB3461" w:rsidRPr="0048370C" w:rsidRDefault="00BB3461" w:rsidP="00BB3461">
      <w:pPr>
        <w:rPr>
          <w:lang w:val="en-GB"/>
        </w:rPr>
      </w:pPr>
      <w:r w:rsidRPr="0048370C">
        <w:rPr>
          <w:lang w:val="en-GB"/>
        </w:rPr>
        <w:t>Opportunity: Athena Swan ratings are critical to UCL. Build a common data source for Athena Swan data to improve efficiency and support UCL to achieve its EDI goals.</w:t>
      </w:r>
    </w:p>
    <w:p w14:paraId="094D7691" w14:textId="77777777" w:rsidR="00BB3461" w:rsidRPr="0048370C" w:rsidRDefault="00BB3461" w:rsidP="00BB3461">
      <w:pPr>
        <w:rPr>
          <w:lang w:val="en-GB"/>
        </w:rPr>
      </w:pPr>
    </w:p>
    <w:p w14:paraId="7BCA54FD" w14:textId="77777777" w:rsidR="00BB3461" w:rsidRPr="0048370C" w:rsidRDefault="00BB3461" w:rsidP="00BB3461">
      <w:pPr>
        <w:rPr>
          <w:lang w:val="en-GB"/>
        </w:rPr>
      </w:pPr>
      <w:r w:rsidRPr="0048370C">
        <w:rPr>
          <w:lang w:val="en-GB"/>
        </w:rPr>
        <w:t>Users: Faculties, Departments, EDI</w:t>
      </w:r>
    </w:p>
    <w:p w14:paraId="1C2B7695" w14:textId="77777777" w:rsidR="00BB3461" w:rsidRPr="0048370C" w:rsidRDefault="00BB3461" w:rsidP="00BB3461">
      <w:pPr>
        <w:rPr>
          <w:lang w:val="en-GB"/>
        </w:rPr>
      </w:pPr>
    </w:p>
    <w:p w14:paraId="4A70F198" w14:textId="77777777" w:rsidR="00BB3461" w:rsidRPr="0048370C" w:rsidRDefault="00BB3461" w:rsidP="00BB3461">
      <w:pPr>
        <w:rPr>
          <w:lang w:val="en-GB"/>
        </w:rPr>
      </w:pPr>
      <w:r w:rsidRPr="0048370C">
        <w:rPr>
          <w:lang w:val="en-GB"/>
        </w:rPr>
        <w:t>Capabilities: self-service, data democratisation, data communication.</w:t>
      </w:r>
    </w:p>
    <w:p w14:paraId="69F12849" w14:textId="77777777" w:rsidR="00BB3461" w:rsidRPr="0048370C" w:rsidRDefault="00BB3461" w:rsidP="00BB3461">
      <w:pPr>
        <w:rPr>
          <w:lang w:val="en-GB"/>
        </w:rPr>
      </w:pPr>
    </w:p>
    <w:p w14:paraId="63A37114" w14:textId="77777777" w:rsidR="00BB3461" w:rsidRPr="0048370C" w:rsidRDefault="00BB3461" w:rsidP="00BB3461">
      <w:pPr>
        <w:pStyle w:val="ListParagraph"/>
        <w:numPr>
          <w:ilvl w:val="0"/>
          <w:numId w:val="19"/>
        </w:numPr>
        <w:rPr>
          <w:lang w:val="en-GB"/>
        </w:rPr>
      </w:pPr>
      <w:r w:rsidRPr="0048370C">
        <w:rPr>
          <w:lang w:val="en-GB"/>
        </w:rPr>
        <w:t>data professional retention</w:t>
      </w:r>
    </w:p>
    <w:p w14:paraId="1035F013" w14:textId="77777777" w:rsidR="00BB3461" w:rsidRPr="0048370C" w:rsidRDefault="00BB3461" w:rsidP="00BB3461">
      <w:pPr>
        <w:rPr>
          <w:lang w:val="en-GB"/>
        </w:rPr>
      </w:pPr>
    </w:p>
    <w:p w14:paraId="0047BA49" w14:textId="77777777" w:rsidR="00BB3461" w:rsidRPr="0048370C" w:rsidRDefault="00BB3461" w:rsidP="00BB3461">
      <w:pPr>
        <w:rPr>
          <w:lang w:val="en-GB"/>
        </w:rPr>
      </w:pPr>
      <w:r w:rsidRPr="0048370C">
        <w:rPr>
          <w:lang w:val="en-GB"/>
        </w:rPr>
        <w:t>Opportunity: develop career pathways for UCL’s data professionals and establish retention mechanisms, such as professional development opportunities or apprenticeship programmes.</w:t>
      </w:r>
    </w:p>
    <w:p w14:paraId="5AC22A88" w14:textId="77777777" w:rsidR="00BB3461" w:rsidRPr="0048370C" w:rsidRDefault="00BB3461" w:rsidP="00BB3461">
      <w:pPr>
        <w:rPr>
          <w:lang w:val="en-GB"/>
        </w:rPr>
      </w:pPr>
    </w:p>
    <w:p w14:paraId="65E67D18" w14:textId="77777777" w:rsidR="00BB3461" w:rsidRPr="0048370C" w:rsidRDefault="00BB3461" w:rsidP="00BB3461">
      <w:pPr>
        <w:rPr>
          <w:lang w:val="en-GB"/>
        </w:rPr>
      </w:pPr>
      <w:r w:rsidRPr="0048370C">
        <w:rPr>
          <w:lang w:val="en-GB"/>
        </w:rPr>
        <w:t>Users: Line-managers of data professionals, data professionals, D&amp;I Community of Practice</w:t>
      </w:r>
    </w:p>
    <w:p w14:paraId="5659FA34" w14:textId="77777777" w:rsidR="00BB3461" w:rsidRPr="0048370C" w:rsidRDefault="00BB3461" w:rsidP="00BB3461">
      <w:pPr>
        <w:rPr>
          <w:lang w:val="en-GB"/>
        </w:rPr>
      </w:pPr>
    </w:p>
    <w:p w14:paraId="54E079BA" w14:textId="77777777" w:rsidR="00BB3461" w:rsidRPr="0048370C" w:rsidRDefault="00BB3461" w:rsidP="00BB3461">
      <w:pPr>
        <w:rPr>
          <w:lang w:val="en-GB"/>
        </w:rPr>
      </w:pPr>
      <w:r w:rsidRPr="0048370C">
        <w:rPr>
          <w:lang w:val="en-GB"/>
        </w:rPr>
        <w:t>Capabilities: Careers Framework, Apprenticeships, Community of Practice, Centre of Excellence</w:t>
      </w:r>
    </w:p>
    <w:p w14:paraId="42AAB06F" w14:textId="77777777" w:rsidR="00BB3461" w:rsidRPr="0048370C" w:rsidRDefault="00BB3461" w:rsidP="00BB3461">
      <w:pPr>
        <w:rPr>
          <w:lang w:val="en-GB"/>
        </w:rPr>
      </w:pPr>
    </w:p>
    <w:p w14:paraId="293F6054" w14:textId="77777777" w:rsidR="00BB3461" w:rsidRPr="0048370C" w:rsidRDefault="00BB3461" w:rsidP="00BB3461">
      <w:pPr>
        <w:pStyle w:val="ListParagraph"/>
        <w:numPr>
          <w:ilvl w:val="0"/>
          <w:numId w:val="19"/>
        </w:numPr>
        <w:rPr>
          <w:lang w:val="en-GB"/>
        </w:rPr>
      </w:pPr>
      <w:r w:rsidRPr="0048370C">
        <w:rPr>
          <w:lang w:val="en-GB"/>
        </w:rPr>
        <w:t>award gaps</w:t>
      </w:r>
    </w:p>
    <w:p w14:paraId="7F5F2D5C" w14:textId="77777777" w:rsidR="00BB3461" w:rsidRPr="0048370C" w:rsidRDefault="00BB3461" w:rsidP="00BB3461">
      <w:pPr>
        <w:rPr>
          <w:lang w:val="en-GB"/>
        </w:rPr>
      </w:pPr>
    </w:p>
    <w:p w14:paraId="015C2121" w14:textId="77777777" w:rsidR="00BB3461" w:rsidRPr="0048370C" w:rsidRDefault="00BB3461" w:rsidP="00BB3461">
      <w:pPr>
        <w:rPr>
          <w:lang w:val="en-GB"/>
        </w:rPr>
      </w:pPr>
      <w:r w:rsidRPr="0048370C">
        <w:rPr>
          <w:lang w:val="en-GB"/>
        </w:rPr>
        <w:t>Opportunity: following a successful proof-of-concept to deliver programme level ethnicity award gaps, undertake further analysis of award gaps, in accordance with Office for Students requirements. Include confidence or statistical significance, as well as GDPR considerations, in this analysis, and present it simply and automated as far as possible, to best support departments to make interventions.</w:t>
      </w:r>
    </w:p>
    <w:p w14:paraId="466FA875" w14:textId="77777777" w:rsidR="00BB3461" w:rsidRPr="0048370C" w:rsidRDefault="00BB3461" w:rsidP="00BB3461">
      <w:pPr>
        <w:rPr>
          <w:lang w:val="en-GB"/>
        </w:rPr>
      </w:pPr>
    </w:p>
    <w:p w14:paraId="449E768F" w14:textId="77777777" w:rsidR="00BB3461" w:rsidRPr="0048370C" w:rsidRDefault="00BB3461" w:rsidP="00BB3461">
      <w:pPr>
        <w:rPr>
          <w:lang w:val="en-GB"/>
        </w:rPr>
      </w:pPr>
      <w:r w:rsidRPr="0048370C">
        <w:rPr>
          <w:lang w:val="en-GB"/>
        </w:rPr>
        <w:t>Users: Faculties, Departments, EDI, WP</w:t>
      </w:r>
    </w:p>
    <w:p w14:paraId="0E371A07" w14:textId="77777777" w:rsidR="00BB3461" w:rsidRPr="0048370C" w:rsidRDefault="00BB3461" w:rsidP="00BB3461">
      <w:pPr>
        <w:rPr>
          <w:lang w:val="en-GB"/>
        </w:rPr>
      </w:pPr>
    </w:p>
    <w:p w14:paraId="72EE3C5B" w14:textId="77777777" w:rsidR="00BB3461" w:rsidRPr="0048370C" w:rsidRDefault="00BB3461" w:rsidP="00BB3461">
      <w:pPr>
        <w:rPr>
          <w:lang w:val="en-GB"/>
        </w:rPr>
      </w:pPr>
      <w:r w:rsidRPr="0048370C">
        <w:rPr>
          <w:lang w:val="en-GB"/>
        </w:rPr>
        <w:t>Capabilities: Statistical literacy, data communication, data pipeline automation</w:t>
      </w:r>
      <w:r w:rsidRPr="0048370C">
        <w:rPr>
          <w:lang w:val="en-GB"/>
        </w:rPr>
        <w:br/>
      </w:r>
    </w:p>
    <w:p w14:paraId="388E69A4" w14:textId="77777777" w:rsidR="00BB3461" w:rsidRPr="0048370C" w:rsidRDefault="00BB3461" w:rsidP="00BB3461">
      <w:pPr>
        <w:pStyle w:val="ListParagraph"/>
        <w:numPr>
          <w:ilvl w:val="0"/>
          <w:numId w:val="19"/>
        </w:numPr>
        <w:rPr>
          <w:lang w:val="en-GB"/>
        </w:rPr>
      </w:pPr>
      <w:bookmarkStart w:id="140" w:name="_Hlk136937037"/>
      <w:r w:rsidRPr="0048370C">
        <w:rPr>
          <w:lang w:val="en-GB"/>
        </w:rPr>
        <w:t>accessing Data &amp; Insight portal</w:t>
      </w:r>
    </w:p>
    <w:p w14:paraId="4A7798B6" w14:textId="77777777" w:rsidR="00BB3461" w:rsidRPr="0048370C" w:rsidRDefault="00BB3461" w:rsidP="00BB3461">
      <w:pPr>
        <w:rPr>
          <w:lang w:val="en-GB"/>
        </w:rPr>
      </w:pPr>
    </w:p>
    <w:p w14:paraId="692A59AD" w14:textId="77777777" w:rsidR="00BB3461" w:rsidRPr="0048370C" w:rsidRDefault="00BB3461" w:rsidP="00BB3461">
      <w:pPr>
        <w:rPr>
          <w:lang w:val="en-GB"/>
        </w:rPr>
      </w:pPr>
      <w:r w:rsidRPr="0048370C">
        <w:rPr>
          <w:lang w:val="en-GB"/>
        </w:rPr>
        <w:t>Opportunity: improve access to the Data &amp; Insight portal, which contains key institutional management information (including student enrolment and admissions), for example, with faster access to critical dashboards for new members of senior staff starting at UCL.  Automate access based on user role or job type. Consolidate delivery of all important reporting through this single portal.</w:t>
      </w:r>
    </w:p>
    <w:bookmarkEnd w:id="140"/>
    <w:p w14:paraId="18BF40B4" w14:textId="77777777" w:rsidR="00BB3461" w:rsidRPr="0048370C" w:rsidRDefault="00BB3461" w:rsidP="00BB3461">
      <w:pPr>
        <w:rPr>
          <w:lang w:val="en-GB"/>
        </w:rPr>
      </w:pPr>
    </w:p>
    <w:p w14:paraId="7C2200B8" w14:textId="77777777" w:rsidR="00BB3461" w:rsidRPr="0048370C" w:rsidRDefault="00BB3461" w:rsidP="00BB3461">
      <w:pPr>
        <w:rPr>
          <w:lang w:val="en-GB"/>
        </w:rPr>
      </w:pPr>
      <w:r w:rsidRPr="0048370C">
        <w:rPr>
          <w:lang w:val="en-GB"/>
        </w:rPr>
        <w:t>Users: Staff users, Data Protection Office, ISD</w:t>
      </w:r>
    </w:p>
    <w:p w14:paraId="3F82900D" w14:textId="77777777" w:rsidR="00BB3461" w:rsidRPr="0048370C" w:rsidRDefault="00BB3461" w:rsidP="00BB3461">
      <w:pPr>
        <w:rPr>
          <w:lang w:val="en-GB"/>
        </w:rPr>
      </w:pPr>
    </w:p>
    <w:p w14:paraId="0EDD0A48" w14:textId="77777777" w:rsidR="00BB3461" w:rsidRPr="0048370C" w:rsidRDefault="00BB3461" w:rsidP="00BB3461">
      <w:pPr>
        <w:rPr>
          <w:lang w:val="en-GB"/>
        </w:rPr>
      </w:pPr>
      <w:r w:rsidRPr="0048370C">
        <w:rPr>
          <w:lang w:val="en-GB"/>
        </w:rPr>
        <w:t>Capabilities: secure and automated access provision, accountability</w:t>
      </w:r>
    </w:p>
    <w:p w14:paraId="50E0318A" w14:textId="77777777" w:rsidR="00BB3461" w:rsidRPr="0048370C" w:rsidRDefault="00BB3461" w:rsidP="00BB3461">
      <w:pPr>
        <w:rPr>
          <w:lang w:val="en-GB"/>
        </w:rPr>
      </w:pPr>
    </w:p>
    <w:p w14:paraId="43D95C9D" w14:textId="77777777" w:rsidR="00BB3461" w:rsidRPr="0048370C" w:rsidRDefault="00BB3461" w:rsidP="00BB3461">
      <w:pPr>
        <w:pStyle w:val="ListParagraph"/>
        <w:numPr>
          <w:ilvl w:val="0"/>
          <w:numId w:val="19"/>
        </w:numPr>
        <w:rPr>
          <w:lang w:val="en-GB"/>
        </w:rPr>
      </w:pPr>
      <w:r w:rsidRPr="0048370C">
        <w:rPr>
          <w:lang w:val="en-GB"/>
        </w:rPr>
        <w:t>unifying organisational hierarchies</w:t>
      </w:r>
    </w:p>
    <w:p w14:paraId="04C2D8F1" w14:textId="77777777" w:rsidR="00BB3461" w:rsidRPr="0048370C" w:rsidRDefault="00BB3461" w:rsidP="00BB3461">
      <w:pPr>
        <w:rPr>
          <w:lang w:val="en-GB"/>
        </w:rPr>
      </w:pPr>
    </w:p>
    <w:p w14:paraId="42094A3A" w14:textId="77777777" w:rsidR="00BB3461" w:rsidRPr="0048370C" w:rsidRDefault="00BB3461" w:rsidP="00BB3461">
      <w:pPr>
        <w:rPr>
          <w:lang w:val="en-GB"/>
        </w:rPr>
      </w:pPr>
      <w:r w:rsidRPr="0048370C">
        <w:rPr>
          <w:lang w:val="en-GB"/>
        </w:rPr>
        <w:t>Opportunity: unify the versions of the organisational hierarchy, such as those used by Portico and HR/Finance, to eliminate mismatches at the point of consumption of any data using both sets, including enrolment vs targets.</w:t>
      </w:r>
    </w:p>
    <w:p w14:paraId="79716124" w14:textId="77777777" w:rsidR="00BB3461" w:rsidRPr="0048370C" w:rsidRDefault="00BB3461" w:rsidP="00BB3461">
      <w:pPr>
        <w:rPr>
          <w:lang w:val="en-GB"/>
        </w:rPr>
      </w:pPr>
      <w:r w:rsidRPr="0048370C">
        <w:rPr>
          <w:lang w:val="en-GB"/>
        </w:rPr>
        <w:t>Users: Users of student number planning data, Finance</w:t>
      </w:r>
    </w:p>
    <w:p w14:paraId="0DA8ACA0" w14:textId="77777777" w:rsidR="00BB3461" w:rsidRPr="0048370C" w:rsidRDefault="00BB3461" w:rsidP="00BB3461">
      <w:pPr>
        <w:rPr>
          <w:lang w:val="en-GB"/>
        </w:rPr>
      </w:pPr>
    </w:p>
    <w:p w14:paraId="1AF3240F" w14:textId="77777777" w:rsidR="00BB3461" w:rsidRPr="0048370C" w:rsidRDefault="00BB3461" w:rsidP="00BB3461">
      <w:pPr>
        <w:rPr>
          <w:lang w:val="en-GB"/>
        </w:rPr>
      </w:pPr>
      <w:r w:rsidRPr="0048370C">
        <w:rPr>
          <w:lang w:val="en-GB"/>
        </w:rPr>
        <w:t>Capabilities: data accountability, business change, data quality reporting</w:t>
      </w:r>
    </w:p>
    <w:p w14:paraId="7CBB142F" w14:textId="77777777" w:rsidR="00BB3461" w:rsidRPr="0048370C" w:rsidRDefault="00BB3461" w:rsidP="00BB3461">
      <w:pPr>
        <w:rPr>
          <w:lang w:val="en-GB"/>
        </w:rPr>
      </w:pPr>
    </w:p>
    <w:p w14:paraId="30024CE1" w14:textId="77777777" w:rsidR="00BB3461" w:rsidRPr="0048370C" w:rsidRDefault="00BB3461" w:rsidP="00BB3461">
      <w:pPr>
        <w:pStyle w:val="ListParagraph"/>
        <w:numPr>
          <w:ilvl w:val="0"/>
          <w:numId w:val="19"/>
        </w:numPr>
        <w:rPr>
          <w:lang w:val="en-GB"/>
        </w:rPr>
      </w:pPr>
      <w:r w:rsidRPr="0048370C">
        <w:rPr>
          <w:lang w:val="en-GB"/>
        </w:rPr>
        <w:t>master data source for estate and assets</w:t>
      </w:r>
    </w:p>
    <w:p w14:paraId="634C2CAD" w14:textId="77777777" w:rsidR="00BB3461" w:rsidRPr="0048370C" w:rsidRDefault="00BB3461" w:rsidP="00BB3461">
      <w:pPr>
        <w:rPr>
          <w:lang w:val="en-GB"/>
        </w:rPr>
      </w:pPr>
    </w:p>
    <w:p w14:paraId="7C5AD9FC" w14:textId="77777777" w:rsidR="00BB3461" w:rsidRPr="0048370C" w:rsidRDefault="00BB3461" w:rsidP="00BB3461">
      <w:pPr>
        <w:rPr>
          <w:lang w:val="en-GB"/>
        </w:rPr>
      </w:pPr>
      <w:r w:rsidRPr="0048370C">
        <w:rPr>
          <w:lang w:val="en-GB"/>
        </w:rPr>
        <w:t>Opportunity: Estates data is critical to delivery and measurement of the strategic plan. Establish a trusted data source for key Estates datasets, including buildings, assets and ownership. Data quality and data governance will be integral to this new source.</w:t>
      </w:r>
    </w:p>
    <w:p w14:paraId="4469A364" w14:textId="77777777" w:rsidR="00BB3461" w:rsidRPr="0048370C" w:rsidRDefault="00BB3461" w:rsidP="00BB3461">
      <w:pPr>
        <w:rPr>
          <w:lang w:val="en-GB"/>
        </w:rPr>
      </w:pPr>
    </w:p>
    <w:p w14:paraId="23ADFD22" w14:textId="77777777" w:rsidR="00BB3461" w:rsidRPr="0048370C" w:rsidRDefault="00BB3461" w:rsidP="00BB3461">
      <w:pPr>
        <w:rPr>
          <w:lang w:val="en-GB"/>
        </w:rPr>
      </w:pPr>
      <w:r w:rsidRPr="0048370C">
        <w:rPr>
          <w:lang w:val="en-GB"/>
        </w:rPr>
        <w:t>Users: Estates, UMC</w:t>
      </w:r>
    </w:p>
    <w:p w14:paraId="64D4D7F7" w14:textId="77777777" w:rsidR="00BB3461" w:rsidRPr="0048370C" w:rsidRDefault="00BB3461" w:rsidP="00BB3461">
      <w:pPr>
        <w:rPr>
          <w:lang w:val="en-GB"/>
        </w:rPr>
      </w:pPr>
    </w:p>
    <w:p w14:paraId="546E1E08" w14:textId="77777777" w:rsidR="00BB3461" w:rsidRPr="0048370C" w:rsidRDefault="00BB3461" w:rsidP="00BB3461">
      <w:pPr>
        <w:rPr>
          <w:lang w:val="en-GB"/>
        </w:rPr>
      </w:pPr>
      <w:r w:rsidRPr="0048370C">
        <w:rPr>
          <w:lang w:val="en-GB"/>
        </w:rPr>
        <w:t>Capabilities: data accountability, data pipeline automation, business change</w:t>
      </w:r>
    </w:p>
    <w:p w14:paraId="1F830A0D" w14:textId="77777777" w:rsidR="00BB3461" w:rsidRPr="0048370C" w:rsidRDefault="00BB3461" w:rsidP="00BB3461">
      <w:pPr>
        <w:rPr>
          <w:lang w:val="en-GB"/>
        </w:rPr>
      </w:pPr>
    </w:p>
    <w:p w14:paraId="012552D8" w14:textId="77777777" w:rsidR="00BB3461" w:rsidRPr="0048370C" w:rsidRDefault="00BB3461" w:rsidP="00BB3461">
      <w:pPr>
        <w:pStyle w:val="ListParagraph"/>
        <w:numPr>
          <w:ilvl w:val="0"/>
          <w:numId w:val="19"/>
        </w:numPr>
        <w:rPr>
          <w:lang w:val="en-GB"/>
        </w:rPr>
      </w:pPr>
      <w:r w:rsidRPr="0048370C">
        <w:rPr>
          <w:lang w:val="en-GB"/>
        </w:rPr>
        <w:t>Key Performance Indicators and supporting data</w:t>
      </w:r>
    </w:p>
    <w:p w14:paraId="0FE7CBD7" w14:textId="77777777" w:rsidR="00BB3461" w:rsidRPr="0048370C" w:rsidRDefault="00BB3461" w:rsidP="00BB3461">
      <w:pPr>
        <w:rPr>
          <w:lang w:val="en-GB"/>
        </w:rPr>
      </w:pPr>
    </w:p>
    <w:p w14:paraId="4A83A064" w14:textId="77777777" w:rsidR="00BB3461" w:rsidRPr="0048370C" w:rsidRDefault="00BB3461" w:rsidP="00BB3461">
      <w:pPr>
        <w:rPr>
          <w:lang w:val="en-GB"/>
        </w:rPr>
      </w:pPr>
      <w:r w:rsidRPr="0048370C">
        <w:rPr>
          <w:lang w:val="en-GB"/>
        </w:rPr>
        <w:t>Opportunity: Key Performance Indicators are being developed as part of the Strategic Plan 2022-27. Supporting contextual dashboards and underlying data, available through a single portal, are required to enable users and accountable parties to effect the necessary changes required to improve performance against each KPI.  In addition, underlying datasets should be securely connectable so that skilled users (including academics) can connect to trusted data warehoused data sources to carry out their own analysis, using supported tools.</w:t>
      </w:r>
    </w:p>
    <w:p w14:paraId="36AD04E4" w14:textId="77777777" w:rsidR="00BB3461" w:rsidRPr="0048370C" w:rsidRDefault="00BB3461" w:rsidP="00BB3461">
      <w:pPr>
        <w:rPr>
          <w:lang w:val="en-GB"/>
        </w:rPr>
      </w:pPr>
    </w:p>
    <w:p w14:paraId="26A177D8" w14:textId="77777777" w:rsidR="00BB3461" w:rsidRPr="0048370C" w:rsidRDefault="00BB3461" w:rsidP="00BB3461">
      <w:pPr>
        <w:rPr>
          <w:lang w:val="en-GB"/>
        </w:rPr>
      </w:pPr>
      <w:r w:rsidRPr="0048370C">
        <w:rPr>
          <w:lang w:val="en-GB"/>
        </w:rPr>
        <w:t>Users: UMC, KPI owners</w:t>
      </w:r>
    </w:p>
    <w:p w14:paraId="1B7F6B38" w14:textId="77777777" w:rsidR="00BB3461" w:rsidRPr="0048370C" w:rsidRDefault="00BB3461" w:rsidP="00BB3461">
      <w:pPr>
        <w:rPr>
          <w:lang w:val="en-GB"/>
        </w:rPr>
      </w:pPr>
    </w:p>
    <w:p w14:paraId="0240FD58" w14:textId="77777777" w:rsidR="00BB3461" w:rsidRPr="0048370C" w:rsidRDefault="00BB3461" w:rsidP="00BB3461">
      <w:pPr>
        <w:rPr>
          <w:lang w:val="en-GB"/>
        </w:rPr>
      </w:pPr>
      <w:r w:rsidRPr="0048370C">
        <w:rPr>
          <w:lang w:val="en-GB"/>
        </w:rPr>
        <w:t>Capabilities: Insight Portal, data democratisation, self-service, secure and automated access provision, data accountability</w:t>
      </w:r>
    </w:p>
    <w:p w14:paraId="1243BCB6" w14:textId="77777777" w:rsidR="00BB3461" w:rsidRPr="0048370C" w:rsidRDefault="00BB3461" w:rsidP="00BB3461">
      <w:pPr>
        <w:rPr>
          <w:lang w:val="en-GB"/>
        </w:rPr>
      </w:pPr>
    </w:p>
    <w:p w14:paraId="4BAB5E3F" w14:textId="77777777" w:rsidR="00BB3461" w:rsidRPr="0048370C" w:rsidRDefault="00BB3461" w:rsidP="00BB3461">
      <w:pPr>
        <w:pStyle w:val="ListParagraph"/>
        <w:numPr>
          <w:ilvl w:val="0"/>
          <w:numId w:val="19"/>
        </w:numPr>
        <w:rPr>
          <w:lang w:val="en-GB"/>
        </w:rPr>
      </w:pPr>
      <w:r w:rsidRPr="0048370C">
        <w:rPr>
          <w:lang w:val="en-GB"/>
        </w:rPr>
        <w:t>sentiment analysis for UCL brand</w:t>
      </w:r>
    </w:p>
    <w:p w14:paraId="084B7659" w14:textId="77777777" w:rsidR="00BB3461" w:rsidRPr="0048370C" w:rsidRDefault="00BB3461" w:rsidP="00BB3461">
      <w:pPr>
        <w:rPr>
          <w:lang w:val="en-GB"/>
        </w:rPr>
      </w:pPr>
    </w:p>
    <w:p w14:paraId="5207F78B" w14:textId="77777777" w:rsidR="00BB3461" w:rsidRPr="0048370C" w:rsidRDefault="00BB3461" w:rsidP="00BB3461">
      <w:pPr>
        <w:rPr>
          <w:lang w:val="en-GB"/>
        </w:rPr>
      </w:pPr>
      <w:r w:rsidRPr="0048370C">
        <w:rPr>
          <w:lang w:val="en-GB"/>
        </w:rPr>
        <w:t>Opportunity: internal capability to deliver sentiment analysis is needed to move away from costly outsourcing to measure the success of the reputation elements of the strategic plan. In addition, analysis of survey free-text comments (for student and staff surveys) should be automated to realise the full value of this data .</w:t>
      </w:r>
    </w:p>
    <w:p w14:paraId="16B066B7" w14:textId="77777777" w:rsidR="00BB3461" w:rsidRPr="0048370C" w:rsidRDefault="00BB3461" w:rsidP="00BB3461">
      <w:pPr>
        <w:rPr>
          <w:lang w:val="en-GB"/>
        </w:rPr>
      </w:pPr>
    </w:p>
    <w:p w14:paraId="08613E72" w14:textId="77777777" w:rsidR="00BB3461" w:rsidRPr="0048370C" w:rsidRDefault="00BB3461" w:rsidP="00BB3461">
      <w:pPr>
        <w:rPr>
          <w:lang w:val="en-GB"/>
        </w:rPr>
      </w:pPr>
      <w:r w:rsidRPr="0048370C">
        <w:rPr>
          <w:lang w:val="en-GB"/>
        </w:rPr>
        <w:t>Users: External Engagement, VP Strategy, consumers of strategic KPIs, VP ESE</w:t>
      </w:r>
    </w:p>
    <w:p w14:paraId="15A5453A" w14:textId="77777777" w:rsidR="00BB3461" w:rsidRPr="0048370C" w:rsidRDefault="00BB3461" w:rsidP="00BB3461">
      <w:pPr>
        <w:rPr>
          <w:lang w:val="en-GB"/>
        </w:rPr>
      </w:pPr>
      <w:r w:rsidRPr="0048370C">
        <w:rPr>
          <w:lang w:val="en-GB"/>
        </w:rPr>
        <w:t>Capabilities: machine learning, academic collaboration, analytics sharing and governance.</w:t>
      </w:r>
    </w:p>
    <w:p w14:paraId="005D8330" w14:textId="77777777" w:rsidR="00BB3461" w:rsidRPr="0048370C" w:rsidRDefault="00BB3461" w:rsidP="00BB3461">
      <w:pPr>
        <w:rPr>
          <w:lang w:val="en-GB"/>
        </w:rPr>
      </w:pPr>
    </w:p>
    <w:p w14:paraId="1E7E75FF" w14:textId="77777777" w:rsidR="00BB3461" w:rsidRPr="0048370C" w:rsidRDefault="00BB3461" w:rsidP="00BB3461">
      <w:pPr>
        <w:pStyle w:val="ListParagraph"/>
        <w:numPr>
          <w:ilvl w:val="0"/>
          <w:numId w:val="19"/>
        </w:numPr>
        <w:rPr>
          <w:lang w:val="en-GB"/>
        </w:rPr>
      </w:pPr>
      <w:r w:rsidRPr="0048370C">
        <w:rPr>
          <w:lang w:val="en-GB"/>
        </w:rPr>
        <w:t>size &amp; shape, timetabling and scenario planning</w:t>
      </w:r>
    </w:p>
    <w:p w14:paraId="74817BE5" w14:textId="77777777" w:rsidR="00BB3461" w:rsidRPr="0048370C" w:rsidRDefault="00BB3461" w:rsidP="00BB3461">
      <w:pPr>
        <w:rPr>
          <w:lang w:val="en-GB"/>
        </w:rPr>
      </w:pPr>
    </w:p>
    <w:p w14:paraId="267AFAA0" w14:textId="77777777" w:rsidR="00BB3461" w:rsidRPr="0048370C" w:rsidRDefault="00BB3461" w:rsidP="00BB3461">
      <w:pPr>
        <w:rPr>
          <w:lang w:val="en-GB"/>
        </w:rPr>
      </w:pPr>
      <w:r w:rsidRPr="0048370C">
        <w:rPr>
          <w:lang w:val="en-GB"/>
        </w:rPr>
        <w:lastRenderedPageBreak/>
        <w:t>Opportunity: Given the uncertain external environment, student demand, and known space pressures, we need to build the internal capacity, capability and data for scenario planning, so that we can model the financial and operational impacts of possible student number futures. This would prevent the need to rely on third parties deliver costly, throwaway analyses.</w:t>
      </w:r>
    </w:p>
    <w:p w14:paraId="56ED9E78" w14:textId="77777777" w:rsidR="00BB3461" w:rsidRPr="0048370C" w:rsidRDefault="00BB3461" w:rsidP="00BB3461">
      <w:pPr>
        <w:rPr>
          <w:lang w:val="en-GB"/>
        </w:rPr>
      </w:pPr>
    </w:p>
    <w:p w14:paraId="74E55355" w14:textId="77777777" w:rsidR="00BB3461" w:rsidRPr="0048370C" w:rsidRDefault="00BB3461" w:rsidP="00BB3461">
      <w:pPr>
        <w:rPr>
          <w:lang w:val="en-GB"/>
        </w:rPr>
      </w:pPr>
      <w:r w:rsidRPr="0048370C">
        <w:rPr>
          <w:lang w:val="en-GB"/>
        </w:rPr>
        <w:t>Capabilities: Data Hub, academic collaboration, forecasting and modelling</w:t>
      </w:r>
    </w:p>
    <w:p w14:paraId="1CBAD9BE" w14:textId="77777777" w:rsidR="00BB3461" w:rsidRPr="0048370C" w:rsidRDefault="00BB3461" w:rsidP="00BB3461">
      <w:pPr>
        <w:rPr>
          <w:lang w:val="en-GB"/>
        </w:rPr>
      </w:pPr>
    </w:p>
    <w:p w14:paraId="47401D39" w14:textId="77777777" w:rsidR="00BB3461" w:rsidRPr="0048370C" w:rsidRDefault="00BB3461" w:rsidP="00BB3461">
      <w:pPr>
        <w:pStyle w:val="ListParagraph"/>
        <w:numPr>
          <w:ilvl w:val="0"/>
          <w:numId w:val="19"/>
        </w:numPr>
        <w:rPr>
          <w:lang w:val="en-GB"/>
        </w:rPr>
      </w:pPr>
      <w:r w:rsidRPr="0048370C">
        <w:rPr>
          <w:lang w:val="en-GB"/>
        </w:rPr>
        <w:t>realizing value of internal staff survey data</w:t>
      </w:r>
    </w:p>
    <w:p w14:paraId="01ADED53" w14:textId="77777777" w:rsidR="00BB3461" w:rsidRPr="0048370C" w:rsidRDefault="00BB3461" w:rsidP="00BB3461">
      <w:pPr>
        <w:rPr>
          <w:lang w:val="en-GB"/>
        </w:rPr>
      </w:pPr>
    </w:p>
    <w:p w14:paraId="087645EC" w14:textId="77777777" w:rsidR="00BB3461" w:rsidRPr="0048370C" w:rsidRDefault="00BB3461" w:rsidP="00BB3461">
      <w:pPr>
        <w:rPr>
          <w:lang w:val="en-GB"/>
        </w:rPr>
      </w:pPr>
      <w:r w:rsidRPr="0048370C">
        <w:rPr>
          <w:lang w:val="en-GB"/>
        </w:rPr>
        <w:t>Opportunity: improve our survey design capability to ensure that data analysis requirements are taken into account. A multitude of suppliers are engaged to deliver surveys, each with unique technologies and variable quality of outputs . In addition, ensure that UCL owns its own survey data.</w:t>
      </w:r>
    </w:p>
    <w:p w14:paraId="3C652E20" w14:textId="77777777" w:rsidR="00BB3461" w:rsidRPr="0048370C" w:rsidRDefault="00BB3461" w:rsidP="00BB3461">
      <w:pPr>
        <w:rPr>
          <w:lang w:val="en-GB"/>
        </w:rPr>
      </w:pPr>
    </w:p>
    <w:p w14:paraId="10A765B9" w14:textId="77777777" w:rsidR="00BB3461" w:rsidRPr="0048370C" w:rsidRDefault="00BB3461" w:rsidP="00BB3461">
      <w:pPr>
        <w:rPr>
          <w:lang w:val="en-GB"/>
        </w:rPr>
      </w:pPr>
      <w:r w:rsidRPr="0048370C">
        <w:rPr>
          <w:lang w:val="en-GB"/>
        </w:rPr>
        <w:t>Users: UMC, HR, Faculties, departments</w:t>
      </w:r>
    </w:p>
    <w:p w14:paraId="00F6282D" w14:textId="77777777" w:rsidR="00BB3461" w:rsidRPr="0048370C" w:rsidRDefault="00BB3461" w:rsidP="00BB3461">
      <w:pPr>
        <w:rPr>
          <w:lang w:val="en-GB"/>
        </w:rPr>
      </w:pPr>
    </w:p>
    <w:p w14:paraId="7E700223" w14:textId="77777777" w:rsidR="00BB3461" w:rsidRPr="0048370C" w:rsidRDefault="00BB3461" w:rsidP="00BB3461">
      <w:pPr>
        <w:rPr>
          <w:lang w:val="en-GB"/>
        </w:rPr>
      </w:pPr>
      <w:r w:rsidRPr="0048370C">
        <w:rPr>
          <w:lang w:val="en-GB"/>
        </w:rPr>
        <w:t>Capabilities: data pipeline automation, business change, academic collaboration</w:t>
      </w:r>
    </w:p>
    <w:p w14:paraId="2A0EF6F9" w14:textId="77777777" w:rsidR="00BB3461" w:rsidRPr="0048370C" w:rsidRDefault="00BB3461" w:rsidP="00BB3461">
      <w:pPr>
        <w:rPr>
          <w:lang w:val="en-GB"/>
        </w:rPr>
      </w:pPr>
    </w:p>
    <w:p w14:paraId="1B257006" w14:textId="77777777" w:rsidR="00BB3461" w:rsidRPr="0048370C" w:rsidRDefault="00BB3461" w:rsidP="00BB3461">
      <w:pPr>
        <w:pStyle w:val="ListParagraph"/>
        <w:numPr>
          <w:ilvl w:val="0"/>
          <w:numId w:val="19"/>
        </w:numPr>
        <w:rPr>
          <w:lang w:val="en-GB"/>
        </w:rPr>
      </w:pPr>
      <w:r w:rsidRPr="0048370C">
        <w:rPr>
          <w:lang w:val="en-GB"/>
        </w:rPr>
        <w:t>research grant network and success analysis</w:t>
      </w:r>
    </w:p>
    <w:p w14:paraId="06474730" w14:textId="77777777" w:rsidR="00BB3461" w:rsidRPr="0048370C" w:rsidRDefault="00BB3461" w:rsidP="00BB3461">
      <w:pPr>
        <w:rPr>
          <w:lang w:val="en-GB"/>
        </w:rPr>
      </w:pPr>
    </w:p>
    <w:p w14:paraId="7782A7F8" w14:textId="77777777" w:rsidR="00BB3461" w:rsidRPr="0048370C" w:rsidRDefault="00BB3461" w:rsidP="00BB3461">
      <w:pPr>
        <w:rPr>
          <w:lang w:val="en-GB"/>
        </w:rPr>
      </w:pPr>
      <w:r w:rsidRPr="0048370C">
        <w:rPr>
          <w:lang w:val="en-GB"/>
        </w:rPr>
        <w:t>Opportunity: realise the value of the largest research grant dataset in the sector (UCL makes the most grant applications of any university). This dataset is ideal for advanced network analysis, which will provide insights into the real networks of academic collaboration that exist beyond the artificial hierarchies imposed by the organisational structure. In addition, this analysis could be extended to allow for identification of the factors contributing to research grant success, which could facilitate better forward planning (both physical and financial).</w:t>
      </w:r>
    </w:p>
    <w:p w14:paraId="6A72C363" w14:textId="77777777" w:rsidR="00BB3461" w:rsidRPr="0048370C" w:rsidRDefault="00BB3461" w:rsidP="00BB3461">
      <w:pPr>
        <w:rPr>
          <w:lang w:val="en-GB"/>
        </w:rPr>
      </w:pPr>
    </w:p>
    <w:p w14:paraId="4FBE9531" w14:textId="77777777" w:rsidR="00BB3461" w:rsidRPr="0048370C" w:rsidRDefault="00BB3461" w:rsidP="00BB3461">
      <w:pPr>
        <w:rPr>
          <w:lang w:val="en-GB"/>
        </w:rPr>
      </w:pPr>
      <w:r w:rsidRPr="0048370C">
        <w:rPr>
          <w:lang w:val="en-GB"/>
        </w:rPr>
        <w:t>Users: UMC, Faculties, departments</w:t>
      </w:r>
    </w:p>
    <w:p w14:paraId="5D6E45AD" w14:textId="77777777" w:rsidR="00BB3461" w:rsidRPr="0048370C" w:rsidRDefault="00BB3461" w:rsidP="00BB3461">
      <w:pPr>
        <w:rPr>
          <w:lang w:val="en-GB"/>
        </w:rPr>
      </w:pPr>
    </w:p>
    <w:p w14:paraId="6A73E59F" w14:textId="77777777" w:rsidR="00BB3461" w:rsidRPr="0048370C" w:rsidRDefault="00BB3461" w:rsidP="00BB3461">
      <w:pPr>
        <w:rPr>
          <w:lang w:val="en-GB"/>
        </w:rPr>
      </w:pPr>
      <w:r w:rsidRPr="0048370C">
        <w:rPr>
          <w:lang w:val="en-GB"/>
        </w:rPr>
        <w:t>Capabilities: academic collaboration, forecasting and modelling</w:t>
      </w:r>
      <w:bookmarkEnd w:id="139"/>
    </w:p>
    <w:p w14:paraId="1D79C96D" w14:textId="77777777" w:rsidR="00BB3461" w:rsidRPr="0048370C" w:rsidRDefault="00BB3461" w:rsidP="00BB3461">
      <w:pPr>
        <w:rPr>
          <w:lang w:val="en-GB"/>
        </w:rPr>
      </w:pPr>
    </w:p>
    <w:p w14:paraId="4CDE1391" w14:textId="77777777" w:rsidR="00BB3461" w:rsidRPr="0048370C" w:rsidRDefault="00BB3461" w:rsidP="00BB3461">
      <w:pPr>
        <w:rPr>
          <w:lang w:val="en-GB"/>
        </w:rPr>
      </w:pPr>
    </w:p>
    <w:p w14:paraId="570B3267" w14:textId="77777777" w:rsidR="00BB3461" w:rsidRPr="0048370C" w:rsidRDefault="00BB3461">
      <w:pPr>
        <w:widowControl/>
        <w:spacing w:after="160" w:line="259" w:lineRule="auto"/>
        <w:rPr>
          <w:rStyle w:val="Heading2Char"/>
          <w:lang w:val="en-GB"/>
        </w:rPr>
      </w:pPr>
      <w:bookmarkStart w:id="141" w:name="bookmark82"/>
      <w:r w:rsidRPr="0048370C">
        <w:rPr>
          <w:rStyle w:val="Heading2Char"/>
          <w:lang w:val="en-GB"/>
        </w:rPr>
        <w:br w:type="page"/>
      </w:r>
    </w:p>
    <w:p w14:paraId="1566891F" w14:textId="24B1E0D6" w:rsidR="00BB3461" w:rsidRPr="0048370C" w:rsidRDefault="00BB3461" w:rsidP="00BB3461">
      <w:pPr>
        <w:rPr>
          <w:lang w:val="en-GB"/>
        </w:rPr>
      </w:pPr>
      <w:bookmarkStart w:id="142" w:name="_Toc137227567"/>
      <w:r w:rsidRPr="0048370C">
        <w:rPr>
          <w:rStyle w:val="Heading2Char"/>
          <w:lang w:val="en-GB"/>
        </w:rPr>
        <w:lastRenderedPageBreak/>
        <w:t>ANNEX II: Timeline</w:t>
      </w:r>
      <w:bookmarkEnd w:id="141"/>
      <w:bookmarkEnd w:id="142"/>
    </w:p>
    <w:p w14:paraId="19A73245" w14:textId="77777777" w:rsidR="00BB3461" w:rsidRPr="0048370C" w:rsidRDefault="00BB3461" w:rsidP="00BB3461">
      <w:pPr>
        <w:rPr>
          <w:lang w:val="en-GB"/>
        </w:rPr>
      </w:pPr>
    </w:p>
    <w:p w14:paraId="3E4049E6" w14:textId="77777777" w:rsidR="00BB3461" w:rsidRPr="0048370C" w:rsidRDefault="00BB3461" w:rsidP="00BB3461">
      <w:pPr>
        <w:pStyle w:val="Heading3"/>
        <w:rPr>
          <w:lang w:val="en-GB"/>
        </w:rPr>
      </w:pPr>
      <w:bookmarkStart w:id="143" w:name="_Toc137227568"/>
      <w:r w:rsidRPr="0048370C">
        <w:rPr>
          <w:lang w:val="en-GB"/>
        </w:rPr>
        <w:t>Data Strategy: implementation timeline</w:t>
      </w:r>
      <w:bookmarkEnd w:id="143"/>
    </w:p>
    <w:p w14:paraId="435FC54F" w14:textId="77777777" w:rsidR="00BB3461" w:rsidRPr="0048370C" w:rsidRDefault="00BB3461" w:rsidP="00BB3461">
      <w:pPr>
        <w:rPr>
          <w:lang w:val="en-GB"/>
        </w:rPr>
      </w:pPr>
    </w:p>
    <w:p w14:paraId="4C214FD9" w14:textId="77777777" w:rsidR="00BB3461" w:rsidRPr="0048370C" w:rsidRDefault="00BB3461" w:rsidP="00BB3461">
      <w:pPr>
        <w:rPr>
          <w:lang w:val="en-GB"/>
        </w:rPr>
      </w:pPr>
      <w:commentRangeStart w:id="144"/>
      <w:commentRangeStart w:id="145"/>
      <w:commentRangeEnd w:id="144"/>
      <w:r w:rsidRPr="0048370C">
        <w:rPr>
          <w:lang w:val="en-GB"/>
        </w:rPr>
        <w:commentReference w:id="144"/>
      </w:r>
      <w:commentRangeEnd w:id="145"/>
      <w:r w:rsidRPr="0048370C">
        <w:rPr>
          <w:lang w:val="en-GB"/>
        </w:rPr>
        <w:commentReference w:id="145"/>
      </w:r>
    </w:p>
    <w:tbl>
      <w:tblPr>
        <w:tblW w:w="9476" w:type="dxa"/>
        <w:tblLook w:val="04A0" w:firstRow="1" w:lastRow="0" w:firstColumn="1" w:lastColumn="0" w:noHBand="0" w:noVBand="1"/>
      </w:tblPr>
      <w:tblGrid>
        <w:gridCol w:w="4850"/>
        <w:gridCol w:w="513"/>
        <w:gridCol w:w="514"/>
        <w:gridCol w:w="513"/>
        <w:gridCol w:w="513"/>
        <w:gridCol w:w="513"/>
        <w:gridCol w:w="516"/>
        <w:gridCol w:w="536"/>
        <w:gridCol w:w="536"/>
        <w:gridCol w:w="536"/>
      </w:tblGrid>
      <w:tr w:rsidR="00BB3461" w:rsidRPr="0048370C" w14:paraId="3B963381" w14:textId="77777777" w:rsidTr="00FC1992">
        <w:trPr>
          <w:trHeight w:val="309"/>
        </w:trPr>
        <w:tc>
          <w:tcPr>
            <w:tcW w:w="4850" w:type="dxa"/>
            <w:vMerge w:val="restart"/>
            <w:tcBorders>
              <w:top w:val="dotted" w:sz="4" w:space="0" w:color="auto"/>
              <w:left w:val="dotted" w:sz="4" w:space="0" w:color="auto"/>
              <w:bottom w:val="dotted" w:sz="4" w:space="0" w:color="auto"/>
              <w:right w:val="dotted" w:sz="4" w:space="0" w:color="auto"/>
            </w:tcBorders>
            <w:shd w:val="clear" w:color="auto" w:fill="auto"/>
            <w:noWrap/>
            <w:hideMark/>
          </w:tcPr>
          <w:p w14:paraId="3501241B" w14:textId="77777777" w:rsidR="00BB3461" w:rsidRPr="0048370C" w:rsidRDefault="00BB3461" w:rsidP="00FC1992">
            <w:pPr>
              <w:rPr>
                <w:lang w:val="en-GB"/>
              </w:rPr>
            </w:pPr>
            <w:r w:rsidRPr="0048370C">
              <w:rPr>
                <w:lang w:val="en-GB"/>
              </w:rPr>
              <w:t> </w:t>
            </w:r>
          </w:p>
        </w:tc>
        <w:tc>
          <w:tcPr>
            <w:tcW w:w="1027" w:type="dxa"/>
            <w:gridSpan w:val="2"/>
            <w:tcBorders>
              <w:top w:val="dotted" w:sz="4" w:space="0" w:color="auto"/>
              <w:left w:val="nil"/>
              <w:bottom w:val="dotted" w:sz="4" w:space="0" w:color="auto"/>
              <w:right w:val="dotted" w:sz="4" w:space="0" w:color="auto"/>
            </w:tcBorders>
            <w:shd w:val="clear" w:color="auto" w:fill="auto"/>
            <w:noWrap/>
            <w:vAlign w:val="bottom"/>
            <w:hideMark/>
          </w:tcPr>
          <w:p w14:paraId="07D2E559" w14:textId="77777777" w:rsidR="00BB3461" w:rsidRPr="0048370C" w:rsidRDefault="00BB3461" w:rsidP="00FC1992">
            <w:pPr>
              <w:rPr>
                <w:lang w:val="en-GB"/>
              </w:rPr>
            </w:pPr>
            <w:r w:rsidRPr="0048370C">
              <w:rPr>
                <w:lang w:val="en-GB"/>
              </w:rPr>
              <w:t>2022-23</w:t>
            </w:r>
          </w:p>
        </w:tc>
        <w:tc>
          <w:tcPr>
            <w:tcW w:w="2055" w:type="dxa"/>
            <w:gridSpan w:val="4"/>
            <w:tcBorders>
              <w:top w:val="dotted" w:sz="4" w:space="0" w:color="auto"/>
              <w:left w:val="nil"/>
              <w:bottom w:val="dotted" w:sz="4" w:space="0" w:color="auto"/>
              <w:right w:val="dotted" w:sz="4" w:space="0" w:color="auto"/>
            </w:tcBorders>
            <w:shd w:val="clear" w:color="auto" w:fill="auto"/>
            <w:noWrap/>
            <w:vAlign w:val="bottom"/>
            <w:hideMark/>
          </w:tcPr>
          <w:p w14:paraId="40B52A06" w14:textId="77777777" w:rsidR="00BB3461" w:rsidRPr="0048370C" w:rsidRDefault="00BB3461" w:rsidP="00FC1992">
            <w:pPr>
              <w:rPr>
                <w:lang w:val="en-GB"/>
              </w:rPr>
            </w:pPr>
            <w:r w:rsidRPr="0048370C">
              <w:rPr>
                <w:lang w:val="en-GB"/>
              </w:rPr>
              <w:t>2023-24</w:t>
            </w:r>
          </w:p>
        </w:tc>
        <w:tc>
          <w:tcPr>
            <w:tcW w:w="513" w:type="dxa"/>
            <w:tcBorders>
              <w:top w:val="dotted" w:sz="4" w:space="0" w:color="auto"/>
              <w:left w:val="nil"/>
              <w:bottom w:val="dotted" w:sz="4" w:space="0" w:color="auto"/>
              <w:right w:val="dotted" w:sz="4" w:space="0" w:color="auto"/>
            </w:tcBorders>
            <w:shd w:val="clear" w:color="auto" w:fill="auto"/>
            <w:noWrap/>
            <w:vAlign w:val="bottom"/>
            <w:hideMark/>
          </w:tcPr>
          <w:p w14:paraId="011A05D8" w14:textId="77777777" w:rsidR="00BB3461" w:rsidRPr="0048370C" w:rsidRDefault="00BB3461" w:rsidP="00FC1992">
            <w:pPr>
              <w:rPr>
                <w:lang w:val="en-GB"/>
              </w:rPr>
            </w:pPr>
            <w:r w:rsidRPr="0048370C">
              <w:rPr>
                <w:lang w:val="en-GB"/>
              </w:rPr>
              <w:t>24-25</w:t>
            </w:r>
          </w:p>
        </w:tc>
        <w:tc>
          <w:tcPr>
            <w:tcW w:w="513" w:type="dxa"/>
            <w:tcBorders>
              <w:top w:val="dotted" w:sz="4" w:space="0" w:color="auto"/>
              <w:left w:val="nil"/>
              <w:bottom w:val="dotted" w:sz="4" w:space="0" w:color="auto"/>
              <w:right w:val="dotted" w:sz="4" w:space="0" w:color="auto"/>
            </w:tcBorders>
            <w:shd w:val="clear" w:color="auto" w:fill="auto"/>
            <w:noWrap/>
            <w:vAlign w:val="bottom"/>
            <w:hideMark/>
          </w:tcPr>
          <w:p w14:paraId="5E5EE4E4" w14:textId="77777777" w:rsidR="00BB3461" w:rsidRPr="0048370C" w:rsidRDefault="00BB3461" w:rsidP="00FC1992">
            <w:pPr>
              <w:rPr>
                <w:lang w:val="en-GB"/>
              </w:rPr>
            </w:pPr>
            <w:r w:rsidRPr="0048370C">
              <w:rPr>
                <w:lang w:val="en-GB"/>
              </w:rPr>
              <w:t>25-26</w:t>
            </w:r>
          </w:p>
        </w:tc>
        <w:tc>
          <w:tcPr>
            <w:tcW w:w="513" w:type="dxa"/>
            <w:tcBorders>
              <w:top w:val="dotted" w:sz="4" w:space="0" w:color="auto"/>
              <w:left w:val="nil"/>
              <w:bottom w:val="dotted" w:sz="4" w:space="0" w:color="auto"/>
              <w:right w:val="dotted" w:sz="4" w:space="0" w:color="auto"/>
            </w:tcBorders>
            <w:shd w:val="clear" w:color="auto" w:fill="auto"/>
            <w:noWrap/>
            <w:vAlign w:val="bottom"/>
            <w:hideMark/>
          </w:tcPr>
          <w:p w14:paraId="797FEC39" w14:textId="77777777" w:rsidR="00BB3461" w:rsidRPr="0048370C" w:rsidRDefault="00BB3461" w:rsidP="00FC1992">
            <w:pPr>
              <w:rPr>
                <w:lang w:val="en-GB"/>
              </w:rPr>
            </w:pPr>
            <w:r w:rsidRPr="0048370C">
              <w:rPr>
                <w:lang w:val="en-GB"/>
              </w:rPr>
              <w:t>26-27</w:t>
            </w:r>
          </w:p>
        </w:tc>
      </w:tr>
      <w:tr w:rsidR="00BB3461" w:rsidRPr="0048370C" w14:paraId="1375325E" w14:textId="77777777" w:rsidTr="00FC1992">
        <w:trPr>
          <w:trHeight w:val="309"/>
        </w:trPr>
        <w:tc>
          <w:tcPr>
            <w:tcW w:w="4850" w:type="dxa"/>
            <w:vMerge/>
            <w:tcBorders>
              <w:top w:val="dotted" w:sz="4" w:space="0" w:color="auto"/>
              <w:left w:val="dotted" w:sz="4" w:space="0" w:color="auto"/>
              <w:bottom w:val="dotted" w:sz="4" w:space="0" w:color="auto"/>
              <w:right w:val="dotted" w:sz="4" w:space="0" w:color="auto"/>
            </w:tcBorders>
            <w:vAlign w:val="center"/>
            <w:hideMark/>
          </w:tcPr>
          <w:p w14:paraId="0C42ABD1" w14:textId="77777777" w:rsidR="00BB3461" w:rsidRPr="0048370C" w:rsidRDefault="00BB3461" w:rsidP="00FC1992">
            <w:pPr>
              <w:rPr>
                <w:lang w:val="en-GB"/>
              </w:rPr>
            </w:pPr>
          </w:p>
        </w:tc>
        <w:tc>
          <w:tcPr>
            <w:tcW w:w="513" w:type="dxa"/>
            <w:tcBorders>
              <w:top w:val="nil"/>
              <w:left w:val="nil"/>
              <w:bottom w:val="dotted" w:sz="4" w:space="0" w:color="auto"/>
              <w:right w:val="dotted" w:sz="4" w:space="0" w:color="auto"/>
            </w:tcBorders>
            <w:shd w:val="clear" w:color="auto" w:fill="auto"/>
            <w:noWrap/>
            <w:vAlign w:val="bottom"/>
            <w:hideMark/>
          </w:tcPr>
          <w:p w14:paraId="74C61D21" w14:textId="77777777" w:rsidR="00BB3461" w:rsidRPr="0048370C" w:rsidRDefault="00BB3461" w:rsidP="00FC1992">
            <w:pPr>
              <w:rPr>
                <w:lang w:val="en-GB"/>
              </w:rPr>
            </w:pPr>
            <w:r w:rsidRPr="0048370C">
              <w:rPr>
                <w:lang w:val="en-GB"/>
              </w:rPr>
              <w:t>T3</w:t>
            </w:r>
          </w:p>
        </w:tc>
        <w:tc>
          <w:tcPr>
            <w:tcW w:w="513" w:type="dxa"/>
            <w:tcBorders>
              <w:top w:val="nil"/>
              <w:left w:val="nil"/>
              <w:bottom w:val="dotted" w:sz="4" w:space="0" w:color="auto"/>
              <w:right w:val="dotted" w:sz="4" w:space="0" w:color="auto"/>
            </w:tcBorders>
            <w:shd w:val="clear" w:color="auto" w:fill="auto"/>
            <w:noWrap/>
            <w:vAlign w:val="bottom"/>
            <w:hideMark/>
          </w:tcPr>
          <w:p w14:paraId="6F5881A2" w14:textId="77777777" w:rsidR="00BB3461" w:rsidRPr="0048370C" w:rsidRDefault="00BB3461" w:rsidP="00FC1992">
            <w:pPr>
              <w:rPr>
                <w:lang w:val="en-GB"/>
              </w:rPr>
            </w:pPr>
            <w:r w:rsidRPr="0048370C">
              <w:rPr>
                <w:lang w:val="en-GB"/>
              </w:rPr>
              <w:t>T4</w:t>
            </w:r>
          </w:p>
        </w:tc>
        <w:tc>
          <w:tcPr>
            <w:tcW w:w="513" w:type="dxa"/>
            <w:tcBorders>
              <w:top w:val="nil"/>
              <w:left w:val="nil"/>
              <w:bottom w:val="dotted" w:sz="4" w:space="0" w:color="auto"/>
              <w:right w:val="dotted" w:sz="4" w:space="0" w:color="auto"/>
            </w:tcBorders>
            <w:shd w:val="clear" w:color="auto" w:fill="auto"/>
            <w:noWrap/>
            <w:vAlign w:val="bottom"/>
            <w:hideMark/>
          </w:tcPr>
          <w:p w14:paraId="31720D6D" w14:textId="77777777" w:rsidR="00BB3461" w:rsidRPr="0048370C" w:rsidRDefault="00BB3461" w:rsidP="00FC1992">
            <w:pPr>
              <w:rPr>
                <w:lang w:val="en-GB"/>
              </w:rPr>
            </w:pPr>
            <w:r w:rsidRPr="0048370C">
              <w:rPr>
                <w:lang w:val="en-GB"/>
              </w:rPr>
              <w:t>T1</w:t>
            </w:r>
          </w:p>
        </w:tc>
        <w:tc>
          <w:tcPr>
            <w:tcW w:w="513" w:type="dxa"/>
            <w:tcBorders>
              <w:top w:val="nil"/>
              <w:left w:val="nil"/>
              <w:bottom w:val="dotted" w:sz="4" w:space="0" w:color="auto"/>
              <w:right w:val="dotted" w:sz="4" w:space="0" w:color="auto"/>
            </w:tcBorders>
            <w:shd w:val="clear" w:color="auto" w:fill="auto"/>
            <w:noWrap/>
            <w:vAlign w:val="bottom"/>
            <w:hideMark/>
          </w:tcPr>
          <w:p w14:paraId="7F79E5E3" w14:textId="77777777" w:rsidR="00BB3461" w:rsidRPr="0048370C" w:rsidRDefault="00BB3461" w:rsidP="00FC1992">
            <w:pPr>
              <w:rPr>
                <w:lang w:val="en-GB"/>
              </w:rPr>
            </w:pPr>
            <w:r w:rsidRPr="0048370C">
              <w:rPr>
                <w:lang w:val="en-GB"/>
              </w:rPr>
              <w:t>T2</w:t>
            </w:r>
          </w:p>
        </w:tc>
        <w:tc>
          <w:tcPr>
            <w:tcW w:w="513" w:type="dxa"/>
            <w:tcBorders>
              <w:top w:val="nil"/>
              <w:left w:val="nil"/>
              <w:bottom w:val="dotted" w:sz="4" w:space="0" w:color="auto"/>
              <w:right w:val="dotted" w:sz="4" w:space="0" w:color="auto"/>
            </w:tcBorders>
            <w:shd w:val="clear" w:color="auto" w:fill="auto"/>
            <w:noWrap/>
            <w:vAlign w:val="bottom"/>
            <w:hideMark/>
          </w:tcPr>
          <w:p w14:paraId="027526C3" w14:textId="77777777" w:rsidR="00BB3461" w:rsidRPr="0048370C" w:rsidRDefault="00BB3461" w:rsidP="00FC1992">
            <w:pPr>
              <w:rPr>
                <w:lang w:val="en-GB"/>
              </w:rPr>
            </w:pPr>
            <w:r w:rsidRPr="0048370C">
              <w:rPr>
                <w:lang w:val="en-GB"/>
              </w:rPr>
              <w:t>T3</w:t>
            </w:r>
          </w:p>
        </w:tc>
        <w:tc>
          <w:tcPr>
            <w:tcW w:w="513" w:type="dxa"/>
            <w:tcBorders>
              <w:top w:val="nil"/>
              <w:left w:val="nil"/>
              <w:bottom w:val="dotted" w:sz="4" w:space="0" w:color="auto"/>
              <w:right w:val="dotted" w:sz="4" w:space="0" w:color="auto"/>
            </w:tcBorders>
            <w:shd w:val="clear" w:color="auto" w:fill="auto"/>
            <w:noWrap/>
            <w:vAlign w:val="bottom"/>
            <w:hideMark/>
          </w:tcPr>
          <w:p w14:paraId="635CAC87" w14:textId="77777777" w:rsidR="00BB3461" w:rsidRPr="0048370C" w:rsidRDefault="00BB3461" w:rsidP="00FC1992">
            <w:pPr>
              <w:rPr>
                <w:lang w:val="en-GB"/>
              </w:rPr>
            </w:pPr>
            <w:r w:rsidRPr="0048370C">
              <w:rPr>
                <w:lang w:val="en-GB"/>
              </w:rPr>
              <w:t>T4</w:t>
            </w:r>
          </w:p>
        </w:tc>
        <w:tc>
          <w:tcPr>
            <w:tcW w:w="513" w:type="dxa"/>
            <w:tcBorders>
              <w:top w:val="nil"/>
              <w:left w:val="nil"/>
              <w:bottom w:val="dotted" w:sz="4" w:space="0" w:color="auto"/>
              <w:right w:val="dotted" w:sz="4" w:space="0" w:color="auto"/>
            </w:tcBorders>
            <w:shd w:val="clear" w:color="auto" w:fill="auto"/>
            <w:noWrap/>
            <w:vAlign w:val="bottom"/>
            <w:hideMark/>
          </w:tcPr>
          <w:p w14:paraId="75539EE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4039E9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9E7FA2C" w14:textId="77777777" w:rsidR="00BB3461" w:rsidRPr="0048370C" w:rsidRDefault="00BB3461" w:rsidP="00FC1992">
            <w:pPr>
              <w:rPr>
                <w:lang w:val="en-GB"/>
              </w:rPr>
            </w:pPr>
            <w:r w:rsidRPr="0048370C">
              <w:rPr>
                <w:lang w:val="en-GB"/>
              </w:rPr>
              <w:t> </w:t>
            </w:r>
          </w:p>
        </w:tc>
      </w:tr>
      <w:tr w:rsidR="00BB3461" w:rsidRPr="0048370C" w14:paraId="6445D6EC" w14:textId="77777777" w:rsidTr="00FC1992">
        <w:trPr>
          <w:trHeight w:val="331"/>
        </w:trPr>
        <w:tc>
          <w:tcPr>
            <w:tcW w:w="4850" w:type="dxa"/>
            <w:tcBorders>
              <w:top w:val="nil"/>
              <w:left w:val="dotted" w:sz="4" w:space="0" w:color="auto"/>
              <w:bottom w:val="dotted" w:sz="4" w:space="0" w:color="auto"/>
              <w:right w:val="dotted" w:sz="4" w:space="0" w:color="auto"/>
            </w:tcBorders>
            <w:shd w:val="clear" w:color="auto" w:fill="auto"/>
            <w:noWrap/>
            <w:hideMark/>
          </w:tcPr>
          <w:p w14:paraId="121A0576" w14:textId="77777777" w:rsidR="00BB3461" w:rsidRPr="0048370C" w:rsidRDefault="00BB3461" w:rsidP="00FC1992">
            <w:pPr>
              <w:rPr>
                <w:lang w:val="en-GB"/>
              </w:rPr>
            </w:pPr>
            <w:r w:rsidRPr="0048370C">
              <w:rPr>
                <w:lang w:val="en-GB"/>
              </w:rPr>
              <w:t>Use-case</w:t>
            </w:r>
          </w:p>
        </w:tc>
        <w:tc>
          <w:tcPr>
            <w:tcW w:w="513" w:type="dxa"/>
            <w:tcBorders>
              <w:top w:val="nil"/>
              <w:left w:val="nil"/>
              <w:bottom w:val="dotted" w:sz="4" w:space="0" w:color="auto"/>
              <w:right w:val="dotted" w:sz="4" w:space="0" w:color="auto"/>
            </w:tcBorders>
            <w:shd w:val="clear" w:color="auto" w:fill="auto"/>
            <w:noWrap/>
            <w:vAlign w:val="bottom"/>
            <w:hideMark/>
          </w:tcPr>
          <w:p w14:paraId="0B50340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EE8677B"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4D68DF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611CE2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41E33D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5B877A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0D24D3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EE99FE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3A962F4" w14:textId="77777777" w:rsidR="00BB3461" w:rsidRPr="0048370C" w:rsidRDefault="00BB3461" w:rsidP="00FC1992">
            <w:pPr>
              <w:rPr>
                <w:lang w:val="en-GB"/>
              </w:rPr>
            </w:pPr>
            <w:r w:rsidRPr="0048370C">
              <w:rPr>
                <w:lang w:val="en-GB"/>
              </w:rPr>
              <w:t> </w:t>
            </w:r>
          </w:p>
        </w:tc>
      </w:tr>
      <w:tr w:rsidR="00BB3461" w:rsidRPr="0048370C" w14:paraId="6794A0BF"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665302FC" w14:textId="77777777" w:rsidR="00BB3461" w:rsidRPr="0048370C" w:rsidRDefault="00BB3461" w:rsidP="00FC1992">
            <w:pPr>
              <w:rPr>
                <w:lang w:val="en-GB"/>
              </w:rPr>
            </w:pPr>
            <w:r w:rsidRPr="0048370C">
              <w:rPr>
                <w:lang w:val="en-GB"/>
              </w:rPr>
              <w:t>Award gaps (viii)</w:t>
            </w:r>
          </w:p>
        </w:tc>
        <w:tc>
          <w:tcPr>
            <w:tcW w:w="513" w:type="dxa"/>
            <w:tcBorders>
              <w:top w:val="nil"/>
              <w:left w:val="nil"/>
              <w:bottom w:val="dotted" w:sz="4" w:space="0" w:color="auto"/>
              <w:right w:val="dotted" w:sz="4" w:space="0" w:color="auto"/>
            </w:tcBorders>
            <w:shd w:val="clear" w:color="auto" w:fill="auto"/>
            <w:noWrap/>
            <w:vAlign w:val="bottom"/>
            <w:hideMark/>
          </w:tcPr>
          <w:p w14:paraId="19A662E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1F2DEEB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02BF3C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13387C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0EC0A5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A55CF5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8FF789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BC1559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2FCCEC0" w14:textId="77777777" w:rsidR="00BB3461" w:rsidRPr="0048370C" w:rsidRDefault="00BB3461" w:rsidP="00FC1992">
            <w:pPr>
              <w:rPr>
                <w:lang w:val="en-GB"/>
              </w:rPr>
            </w:pPr>
            <w:r w:rsidRPr="0048370C">
              <w:rPr>
                <w:lang w:val="en-GB"/>
              </w:rPr>
              <w:t> </w:t>
            </w:r>
          </w:p>
        </w:tc>
      </w:tr>
      <w:tr w:rsidR="00BB3461" w:rsidRPr="0048370C" w14:paraId="0E821D91"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4BE7A91C" w14:textId="77777777" w:rsidR="00BB3461" w:rsidRPr="0048370C" w:rsidRDefault="00BB3461" w:rsidP="00FC1992">
            <w:pPr>
              <w:rPr>
                <w:lang w:val="en-GB"/>
              </w:rPr>
            </w:pPr>
            <w:r w:rsidRPr="0048370C">
              <w:rPr>
                <w:lang w:val="en-GB"/>
              </w:rPr>
              <w:t>Offer targets and forecasting confidence (iv)</w:t>
            </w:r>
          </w:p>
        </w:tc>
        <w:tc>
          <w:tcPr>
            <w:tcW w:w="513" w:type="dxa"/>
            <w:tcBorders>
              <w:top w:val="nil"/>
              <w:left w:val="nil"/>
              <w:bottom w:val="dotted" w:sz="4" w:space="0" w:color="auto"/>
              <w:right w:val="dotted" w:sz="4" w:space="0" w:color="auto"/>
            </w:tcBorders>
            <w:shd w:val="clear" w:color="auto" w:fill="auto"/>
            <w:noWrap/>
            <w:vAlign w:val="bottom"/>
            <w:hideMark/>
          </w:tcPr>
          <w:p w14:paraId="114F7C5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1615E3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7F68F4B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881174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B66CFF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2441F9B"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A7D22A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DA6192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81F2959" w14:textId="77777777" w:rsidR="00BB3461" w:rsidRPr="0048370C" w:rsidRDefault="00BB3461" w:rsidP="00FC1992">
            <w:pPr>
              <w:rPr>
                <w:lang w:val="en-GB"/>
              </w:rPr>
            </w:pPr>
            <w:r w:rsidRPr="0048370C">
              <w:rPr>
                <w:lang w:val="en-GB"/>
              </w:rPr>
              <w:t> </w:t>
            </w:r>
          </w:p>
        </w:tc>
      </w:tr>
      <w:tr w:rsidR="00BB3461" w:rsidRPr="0048370C" w14:paraId="000EFA40"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30B4FC2C" w14:textId="77777777" w:rsidR="00BB3461" w:rsidRPr="0048370C" w:rsidRDefault="00BB3461" w:rsidP="00FC1992">
            <w:pPr>
              <w:rPr>
                <w:lang w:val="en-GB"/>
              </w:rPr>
            </w:pPr>
            <w:r w:rsidRPr="0048370C">
              <w:rPr>
                <w:lang w:val="en-GB"/>
              </w:rPr>
              <w:t>Student Number Planning impact lead times (v)</w:t>
            </w:r>
          </w:p>
        </w:tc>
        <w:tc>
          <w:tcPr>
            <w:tcW w:w="513" w:type="dxa"/>
            <w:tcBorders>
              <w:top w:val="nil"/>
              <w:left w:val="nil"/>
              <w:bottom w:val="dotted" w:sz="4" w:space="0" w:color="auto"/>
              <w:right w:val="dotted" w:sz="4" w:space="0" w:color="auto"/>
            </w:tcBorders>
            <w:shd w:val="clear" w:color="auto" w:fill="auto"/>
            <w:noWrap/>
            <w:vAlign w:val="bottom"/>
            <w:hideMark/>
          </w:tcPr>
          <w:p w14:paraId="2A3AFC2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3E91C2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10EA84F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FFB244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0AAEAD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800256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8A7BE7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642406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6ADAE91" w14:textId="77777777" w:rsidR="00BB3461" w:rsidRPr="0048370C" w:rsidRDefault="00BB3461" w:rsidP="00FC1992">
            <w:pPr>
              <w:rPr>
                <w:lang w:val="en-GB"/>
              </w:rPr>
            </w:pPr>
            <w:r w:rsidRPr="0048370C">
              <w:rPr>
                <w:lang w:val="en-GB"/>
              </w:rPr>
              <w:t> </w:t>
            </w:r>
          </w:p>
        </w:tc>
      </w:tr>
      <w:tr w:rsidR="00BB3461" w:rsidRPr="0048370C" w14:paraId="7B267A9A"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59A3093E" w14:textId="77777777" w:rsidR="00BB3461" w:rsidRPr="0048370C" w:rsidRDefault="00BB3461" w:rsidP="00FC1992">
            <w:pPr>
              <w:rPr>
                <w:lang w:val="en-GB"/>
              </w:rPr>
            </w:pPr>
            <w:r w:rsidRPr="0048370C">
              <w:rPr>
                <w:lang w:val="en-GB"/>
              </w:rPr>
              <w:t>HESA data futures (i)</w:t>
            </w:r>
          </w:p>
        </w:tc>
        <w:tc>
          <w:tcPr>
            <w:tcW w:w="513" w:type="dxa"/>
            <w:tcBorders>
              <w:top w:val="nil"/>
              <w:left w:val="nil"/>
              <w:bottom w:val="dotted" w:sz="4" w:space="0" w:color="auto"/>
              <w:right w:val="dotted" w:sz="4" w:space="0" w:color="auto"/>
            </w:tcBorders>
            <w:shd w:val="clear" w:color="auto" w:fill="auto"/>
            <w:noWrap/>
            <w:vAlign w:val="bottom"/>
            <w:hideMark/>
          </w:tcPr>
          <w:p w14:paraId="5EA67ED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45DEEF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12A5CEFB"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E0224B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347366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DFFEB6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DF6DFA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2EDFE1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F390FF7" w14:textId="77777777" w:rsidR="00BB3461" w:rsidRPr="0048370C" w:rsidRDefault="00BB3461" w:rsidP="00FC1992">
            <w:pPr>
              <w:rPr>
                <w:lang w:val="en-GB"/>
              </w:rPr>
            </w:pPr>
            <w:r w:rsidRPr="0048370C">
              <w:rPr>
                <w:lang w:val="en-GB"/>
              </w:rPr>
              <w:t> </w:t>
            </w:r>
          </w:p>
        </w:tc>
      </w:tr>
      <w:tr w:rsidR="00BB3461" w:rsidRPr="0048370C" w14:paraId="2C00C7C3"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0E3A5A2A" w14:textId="77777777" w:rsidR="00BB3461" w:rsidRPr="0048370C" w:rsidRDefault="00BB3461" w:rsidP="00FC1992">
            <w:pPr>
              <w:rPr>
                <w:lang w:val="en-GB"/>
              </w:rPr>
            </w:pPr>
            <w:r w:rsidRPr="0048370C">
              <w:rPr>
                <w:lang w:val="en-GB"/>
              </w:rPr>
              <w:t>User experience accessing D&amp;I portal (ix)</w:t>
            </w:r>
          </w:p>
        </w:tc>
        <w:tc>
          <w:tcPr>
            <w:tcW w:w="513" w:type="dxa"/>
            <w:tcBorders>
              <w:top w:val="nil"/>
              <w:left w:val="nil"/>
              <w:bottom w:val="dotted" w:sz="4" w:space="0" w:color="auto"/>
              <w:right w:val="dotted" w:sz="4" w:space="0" w:color="auto"/>
            </w:tcBorders>
            <w:shd w:val="clear" w:color="auto" w:fill="auto"/>
            <w:noWrap/>
            <w:vAlign w:val="bottom"/>
            <w:hideMark/>
          </w:tcPr>
          <w:p w14:paraId="6FA1A63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773801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50533F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03A672A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388484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E4AAC8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1CAA3B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5F7A56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8915F45" w14:textId="77777777" w:rsidR="00BB3461" w:rsidRPr="0048370C" w:rsidRDefault="00BB3461" w:rsidP="00FC1992">
            <w:pPr>
              <w:rPr>
                <w:lang w:val="en-GB"/>
              </w:rPr>
            </w:pPr>
            <w:r w:rsidRPr="0048370C">
              <w:rPr>
                <w:lang w:val="en-GB"/>
              </w:rPr>
              <w:t> </w:t>
            </w:r>
          </w:p>
        </w:tc>
      </w:tr>
      <w:tr w:rsidR="00BB3461" w:rsidRPr="0048370C" w14:paraId="065BF8F6"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34FC5AAF" w14:textId="77777777" w:rsidR="00BB3461" w:rsidRPr="0048370C" w:rsidRDefault="00BB3461" w:rsidP="00FC1992">
            <w:pPr>
              <w:rPr>
                <w:lang w:val="en-GB"/>
              </w:rPr>
            </w:pPr>
            <w:r w:rsidRPr="0048370C">
              <w:rPr>
                <w:lang w:val="en-GB"/>
              </w:rPr>
              <w:t>Staff data quality (ii)</w:t>
            </w:r>
          </w:p>
        </w:tc>
        <w:tc>
          <w:tcPr>
            <w:tcW w:w="513" w:type="dxa"/>
            <w:tcBorders>
              <w:top w:val="nil"/>
              <w:left w:val="nil"/>
              <w:bottom w:val="dotted" w:sz="4" w:space="0" w:color="auto"/>
              <w:right w:val="dotted" w:sz="4" w:space="0" w:color="auto"/>
            </w:tcBorders>
            <w:shd w:val="clear" w:color="auto" w:fill="auto"/>
            <w:noWrap/>
            <w:vAlign w:val="bottom"/>
            <w:hideMark/>
          </w:tcPr>
          <w:p w14:paraId="502FB30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0F504D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2C877E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3FAC24F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A1402D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CBD880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E1989C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4C696F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1996F9F" w14:textId="77777777" w:rsidR="00BB3461" w:rsidRPr="0048370C" w:rsidRDefault="00BB3461" w:rsidP="00FC1992">
            <w:pPr>
              <w:rPr>
                <w:lang w:val="en-GB"/>
              </w:rPr>
            </w:pPr>
            <w:r w:rsidRPr="0048370C">
              <w:rPr>
                <w:lang w:val="en-GB"/>
              </w:rPr>
              <w:t> </w:t>
            </w:r>
          </w:p>
        </w:tc>
      </w:tr>
      <w:tr w:rsidR="00BB3461" w:rsidRPr="0048370C" w14:paraId="38771788"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116AB2D0" w14:textId="77777777" w:rsidR="00BB3461" w:rsidRPr="0048370C" w:rsidRDefault="00BB3461" w:rsidP="00FC1992">
            <w:pPr>
              <w:rPr>
                <w:lang w:val="en-GB"/>
              </w:rPr>
            </w:pPr>
            <w:r w:rsidRPr="0048370C">
              <w:rPr>
                <w:lang w:val="en-GB"/>
              </w:rPr>
              <w:t>Research grant network and success analysis (xvi)</w:t>
            </w:r>
          </w:p>
        </w:tc>
        <w:tc>
          <w:tcPr>
            <w:tcW w:w="513" w:type="dxa"/>
            <w:tcBorders>
              <w:top w:val="nil"/>
              <w:left w:val="nil"/>
              <w:bottom w:val="dotted" w:sz="4" w:space="0" w:color="auto"/>
              <w:right w:val="dotted" w:sz="4" w:space="0" w:color="auto"/>
            </w:tcBorders>
            <w:shd w:val="clear" w:color="auto" w:fill="auto"/>
            <w:noWrap/>
            <w:vAlign w:val="bottom"/>
            <w:hideMark/>
          </w:tcPr>
          <w:p w14:paraId="455A86F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CF799E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1D8F2C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7AE6F31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909A78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26CF0E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861FE3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26193D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4706FA0" w14:textId="77777777" w:rsidR="00BB3461" w:rsidRPr="0048370C" w:rsidRDefault="00BB3461" w:rsidP="00FC1992">
            <w:pPr>
              <w:rPr>
                <w:lang w:val="en-GB"/>
              </w:rPr>
            </w:pPr>
            <w:r w:rsidRPr="0048370C">
              <w:rPr>
                <w:lang w:val="en-GB"/>
              </w:rPr>
              <w:t> </w:t>
            </w:r>
          </w:p>
        </w:tc>
      </w:tr>
      <w:tr w:rsidR="00BB3461" w:rsidRPr="0048370C" w14:paraId="559B6AB1"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4BCE7E0B" w14:textId="77777777" w:rsidR="00BB3461" w:rsidRPr="0048370C" w:rsidRDefault="00BB3461" w:rsidP="00FC1992">
            <w:pPr>
              <w:rPr>
                <w:lang w:val="en-GB"/>
              </w:rPr>
            </w:pPr>
            <w:r w:rsidRPr="0048370C">
              <w:rPr>
                <w:lang w:val="en-GB"/>
              </w:rPr>
              <w:t>Student enrolment data (iii)</w:t>
            </w:r>
          </w:p>
        </w:tc>
        <w:tc>
          <w:tcPr>
            <w:tcW w:w="513" w:type="dxa"/>
            <w:tcBorders>
              <w:top w:val="nil"/>
              <w:left w:val="nil"/>
              <w:bottom w:val="dotted" w:sz="4" w:space="0" w:color="auto"/>
              <w:right w:val="dotted" w:sz="4" w:space="0" w:color="auto"/>
            </w:tcBorders>
            <w:shd w:val="clear" w:color="auto" w:fill="auto"/>
            <w:noWrap/>
            <w:vAlign w:val="bottom"/>
            <w:hideMark/>
          </w:tcPr>
          <w:p w14:paraId="4BC64A5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11E6CA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73B315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4E094F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06BEE68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49F728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3F8C36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96D795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7D51BE1" w14:textId="77777777" w:rsidR="00BB3461" w:rsidRPr="0048370C" w:rsidRDefault="00BB3461" w:rsidP="00FC1992">
            <w:pPr>
              <w:rPr>
                <w:lang w:val="en-GB"/>
              </w:rPr>
            </w:pPr>
            <w:r w:rsidRPr="0048370C">
              <w:rPr>
                <w:lang w:val="en-GB"/>
              </w:rPr>
              <w:t> </w:t>
            </w:r>
          </w:p>
        </w:tc>
      </w:tr>
      <w:tr w:rsidR="00BB3461" w:rsidRPr="0048370C" w14:paraId="48D12693"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4658EDFA" w14:textId="77777777" w:rsidR="00BB3461" w:rsidRPr="0048370C" w:rsidRDefault="00BB3461" w:rsidP="00FC1992">
            <w:pPr>
              <w:rPr>
                <w:lang w:val="en-GB"/>
              </w:rPr>
            </w:pPr>
            <w:r w:rsidRPr="0048370C">
              <w:rPr>
                <w:lang w:val="en-GB"/>
              </w:rPr>
              <w:t>KPIs and supporting data (xii)</w:t>
            </w:r>
          </w:p>
        </w:tc>
        <w:tc>
          <w:tcPr>
            <w:tcW w:w="513" w:type="dxa"/>
            <w:tcBorders>
              <w:top w:val="nil"/>
              <w:left w:val="nil"/>
              <w:bottom w:val="dotted" w:sz="4" w:space="0" w:color="auto"/>
              <w:right w:val="dotted" w:sz="4" w:space="0" w:color="auto"/>
            </w:tcBorders>
            <w:shd w:val="clear" w:color="auto" w:fill="auto"/>
            <w:noWrap/>
            <w:vAlign w:val="bottom"/>
            <w:hideMark/>
          </w:tcPr>
          <w:p w14:paraId="5CAE7C5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CE409D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35B465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FA6566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4B4D0B8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5C0F62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6B0903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E99312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5FE535E" w14:textId="77777777" w:rsidR="00BB3461" w:rsidRPr="0048370C" w:rsidRDefault="00BB3461" w:rsidP="00FC1992">
            <w:pPr>
              <w:rPr>
                <w:lang w:val="en-GB"/>
              </w:rPr>
            </w:pPr>
            <w:r w:rsidRPr="0048370C">
              <w:rPr>
                <w:lang w:val="en-GB"/>
              </w:rPr>
              <w:t> </w:t>
            </w:r>
          </w:p>
        </w:tc>
      </w:tr>
      <w:tr w:rsidR="00BB3461" w:rsidRPr="0048370C" w14:paraId="36E82EE9"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1AC19EAF" w14:textId="77777777" w:rsidR="00BB3461" w:rsidRPr="0048370C" w:rsidRDefault="00BB3461" w:rsidP="00FC1992">
            <w:pPr>
              <w:rPr>
                <w:lang w:val="en-GB"/>
              </w:rPr>
            </w:pPr>
            <w:r w:rsidRPr="0048370C">
              <w:rPr>
                <w:lang w:val="en-GB"/>
              </w:rPr>
              <w:t>Athena Swan application process (vi)</w:t>
            </w:r>
          </w:p>
        </w:tc>
        <w:tc>
          <w:tcPr>
            <w:tcW w:w="513" w:type="dxa"/>
            <w:tcBorders>
              <w:top w:val="nil"/>
              <w:left w:val="nil"/>
              <w:bottom w:val="dotted" w:sz="4" w:space="0" w:color="auto"/>
              <w:right w:val="dotted" w:sz="4" w:space="0" w:color="auto"/>
            </w:tcBorders>
            <w:shd w:val="clear" w:color="auto" w:fill="auto"/>
            <w:noWrap/>
            <w:vAlign w:val="bottom"/>
            <w:hideMark/>
          </w:tcPr>
          <w:p w14:paraId="10F16BC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8C080B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C16DB0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3DC65C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3938F71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96BA32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15F677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411E91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E2830E3" w14:textId="77777777" w:rsidR="00BB3461" w:rsidRPr="0048370C" w:rsidRDefault="00BB3461" w:rsidP="00FC1992">
            <w:pPr>
              <w:rPr>
                <w:lang w:val="en-GB"/>
              </w:rPr>
            </w:pPr>
            <w:r w:rsidRPr="0048370C">
              <w:rPr>
                <w:lang w:val="en-GB"/>
              </w:rPr>
              <w:t> </w:t>
            </w:r>
          </w:p>
        </w:tc>
      </w:tr>
      <w:tr w:rsidR="00BB3461" w:rsidRPr="0048370C" w14:paraId="2F9036B1"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045C6E33" w14:textId="77777777" w:rsidR="00BB3461" w:rsidRPr="0048370C" w:rsidRDefault="00BB3461" w:rsidP="00FC1992">
            <w:pPr>
              <w:rPr>
                <w:lang w:val="en-GB"/>
              </w:rPr>
            </w:pPr>
            <w:r w:rsidRPr="0048370C">
              <w:rPr>
                <w:lang w:val="en-GB"/>
              </w:rPr>
              <w:t>Realising value of internal staff survey data (xv)</w:t>
            </w:r>
          </w:p>
        </w:tc>
        <w:tc>
          <w:tcPr>
            <w:tcW w:w="513" w:type="dxa"/>
            <w:tcBorders>
              <w:top w:val="nil"/>
              <w:left w:val="nil"/>
              <w:bottom w:val="dotted" w:sz="4" w:space="0" w:color="auto"/>
              <w:right w:val="dotted" w:sz="4" w:space="0" w:color="auto"/>
            </w:tcBorders>
            <w:shd w:val="clear" w:color="auto" w:fill="auto"/>
            <w:noWrap/>
            <w:vAlign w:val="bottom"/>
            <w:hideMark/>
          </w:tcPr>
          <w:p w14:paraId="68FC4DE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2466E2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2FD1EC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392396B"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BB18D2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5580A50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347B63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125359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B84C541" w14:textId="77777777" w:rsidR="00BB3461" w:rsidRPr="0048370C" w:rsidRDefault="00BB3461" w:rsidP="00FC1992">
            <w:pPr>
              <w:rPr>
                <w:lang w:val="en-GB"/>
              </w:rPr>
            </w:pPr>
            <w:r w:rsidRPr="0048370C">
              <w:rPr>
                <w:lang w:val="en-GB"/>
              </w:rPr>
              <w:t> </w:t>
            </w:r>
          </w:p>
        </w:tc>
      </w:tr>
      <w:tr w:rsidR="00BB3461" w:rsidRPr="0048370C" w14:paraId="7C1A1B45"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4A8EE351" w14:textId="77777777" w:rsidR="00BB3461" w:rsidRPr="0048370C" w:rsidRDefault="00BB3461" w:rsidP="00FC1992">
            <w:pPr>
              <w:rPr>
                <w:lang w:val="en-GB"/>
              </w:rPr>
            </w:pPr>
            <w:r w:rsidRPr="0048370C">
              <w:rPr>
                <w:lang w:val="en-GB"/>
              </w:rPr>
              <w:t>Organisational hierachies (x)</w:t>
            </w:r>
          </w:p>
        </w:tc>
        <w:tc>
          <w:tcPr>
            <w:tcW w:w="513" w:type="dxa"/>
            <w:tcBorders>
              <w:top w:val="nil"/>
              <w:left w:val="nil"/>
              <w:bottom w:val="dotted" w:sz="4" w:space="0" w:color="auto"/>
              <w:right w:val="dotted" w:sz="4" w:space="0" w:color="auto"/>
            </w:tcBorders>
            <w:shd w:val="clear" w:color="auto" w:fill="auto"/>
            <w:noWrap/>
            <w:vAlign w:val="bottom"/>
            <w:hideMark/>
          </w:tcPr>
          <w:p w14:paraId="66B36B0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C1E964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C7829B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8E517F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7D61BD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3BF6627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62C4FE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D019D7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201DA21" w14:textId="77777777" w:rsidR="00BB3461" w:rsidRPr="0048370C" w:rsidRDefault="00BB3461" w:rsidP="00FC1992">
            <w:pPr>
              <w:rPr>
                <w:lang w:val="en-GB"/>
              </w:rPr>
            </w:pPr>
            <w:r w:rsidRPr="0048370C">
              <w:rPr>
                <w:lang w:val="en-GB"/>
              </w:rPr>
              <w:t> </w:t>
            </w:r>
          </w:p>
        </w:tc>
      </w:tr>
      <w:tr w:rsidR="00BB3461" w:rsidRPr="0048370C" w14:paraId="54E44B0B"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10952CDE" w14:textId="77777777" w:rsidR="00BB3461" w:rsidRPr="0048370C" w:rsidRDefault="00BB3461" w:rsidP="00FC1992">
            <w:pPr>
              <w:rPr>
                <w:lang w:val="en-GB"/>
              </w:rPr>
            </w:pPr>
            <w:r w:rsidRPr="0048370C">
              <w:rPr>
                <w:lang w:val="en-GB"/>
              </w:rPr>
              <w:t>Data professional retention (vii)</w:t>
            </w:r>
          </w:p>
        </w:tc>
        <w:tc>
          <w:tcPr>
            <w:tcW w:w="513" w:type="dxa"/>
            <w:tcBorders>
              <w:top w:val="nil"/>
              <w:left w:val="nil"/>
              <w:bottom w:val="dotted" w:sz="4" w:space="0" w:color="auto"/>
              <w:right w:val="dotted" w:sz="4" w:space="0" w:color="auto"/>
            </w:tcBorders>
            <w:shd w:val="clear" w:color="auto" w:fill="auto"/>
            <w:noWrap/>
            <w:vAlign w:val="bottom"/>
            <w:hideMark/>
          </w:tcPr>
          <w:p w14:paraId="45E6EB6F"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6E2D04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65DDEB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A34A8B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138E60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EDD257B"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34F3CD7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81DB90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7500BDE" w14:textId="77777777" w:rsidR="00BB3461" w:rsidRPr="0048370C" w:rsidRDefault="00BB3461" w:rsidP="00FC1992">
            <w:pPr>
              <w:rPr>
                <w:lang w:val="en-GB"/>
              </w:rPr>
            </w:pPr>
            <w:r w:rsidRPr="0048370C">
              <w:rPr>
                <w:lang w:val="en-GB"/>
              </w:rPr>
              <w:t> </w:t>
            </w:r>
          </w:p>
        </w:tc>
      </w:tr>
      <w:tr w:rsidR="00BB3461" w:rsidRPr="0048370C" w14:paraId="75220752"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551FC787" w14:textId="77777777" w:rsidR="00BB3461" w:rsidRPr="0048370C" w:rsidRDefault="00BB3461" w:rsidP="00FC1992">
            <w:pPr>
              <w:rPr>
                <w:lang w:val="en-GB"/>
              </w:rPr>
            </w:pPr>
            <w:r w:rsidRPr="0048370C">
              <w:rPr>
                <w:lang w:val="en-GB"/>
              </w:rPr>
              <w:t>Master data source for estate and assets (xi)</w:t>
            </w:r>
          </w:p>
        </w:tc>
        <w:tc>
          <w:tcPr>
            <w:tcW w:w="513" w:type="dxa"/>
            <w:tcBorders>
              <w:top w:val="nil"/>
              <w:left w:val="nil"/>
              <w:bottom w:val="dotted" w:sz="4" w:space="0" w:color="auto"/>
              <w:right w:val="dotted" w:sz="4" w:space="0" w:color="auto"/>
            </w:tcBorders>
            <w:shd w:val="clear" w:color="auto" w:fill="auto"/>
            <w:noWrap/>
            <w:vAlign w:val="bottom"/>
            <w:hideMark/>
          </w:tcPr>
          <w:p w14:paraId="3F365A6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3375C3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DD97D4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BA8CC3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5AF1A4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98F9D1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55893A0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C84799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1383A51" w14:textId="77777777" w:rsidR="00BB3461" w:rsidRPr="0048370C" w:rsidRDefault="00BB3461" w:rsidP="00FC1992">
            <w:pPr>
              <w:rPr>
                <w:lang w:val="en-GB"/>
              </w:rPr>
            </w:pPr>
            <w:r w:rsidRPr="0048370C">
              <w:rPr>
                <w:lang w:val="en-GB"/>
              </w:rPr>
              <w:t> </w:t>
            </w:r>
          </w:p>
        </w:tc>
      </w:tr>
      <w:tr w:rsidR="00BB3461" w:rsidRPr="0048370C" w14:paraId="6F4D7383"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357FC316" w14:textId="77777777" w:rsidR="00BB3461" w:rsidRPr="0048370C" w:rsidRDefault="00BB3461" w:rsidP="00FC1992">
            <w:pPr>
              <w:rPr>
                <w:lang w:val="en-GB"/>
              </w:rPr>
            </w:pPr>
            <w:r w:rsidRPr="0048370C">
              <w:rPr>
                <w:lang w:val="en-GB"/>
              </w:rPr>
              <w:t>Sentiment analysis for UCL brand (xiii)</w:t>
            </w:r>
          </w:p>
        </w:tc>
        <w:tc>
          <w:tcPr>
            <w:tcW w:w="513" w:type="dxa"/>
            <w:tcBorders>
              <w:top w:val="nil"/>
              <w:left w:val="nil"/>
              <w:bottom w:val="dotted" w:sz="4" w:space="0" w:color="auto"/>
              <w:right w:val="dotted" w:sz="4" w:space="0" w:color="auto"/>
            </w:tcBorders>
            <w:shd w:val="clear" w:color="auto" w:fill="auto"/>
            <w:noWrap/>
            <w:vAlign w:val="bottom"/>
            <w:hideMark/>
          </w:tcPr>
          <w:p w14:paraId="016BE4D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337727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12DF41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AFA5E6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20371A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92C4E7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03CAFEA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D97205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9C03F69" w14:textId="77777777" w:rsidR="00BB3461" w:rsidRPr="0048370C" w:rsidRDefault="00BB3461" w:rsidP="00FC1992">
            <w:pPr>
              <w:rPr>
                <w:lang w:val="en-GB"/>
              </w:rPr>
            </w:pPr>
            <w:r w:rsidRPr="0048370C">
              <w:rPr>
                <w:lang w:val="en-GB"/>
              </w:rPr>
              <w:t> </w:t>
            </w:r>
          </w:p>
        </w:tc>
      </w:tr>
      <w:tr w:rsidR="00BB3461" w:rsidRPr="0048370C" w14:paraId="3ECA25E7"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095556AA" w14:textId="77777777" w:rsidR="00BB3461" w:rsidRPr="0048370C" w:rsidRDefault="00BB3461" w:rsidP="00FC1992">
            <w:pPr>
              <w:rPr>
                <w:lang w:val="en-GB"/>
              </w:rPr>
            </w:pPr>
            <w:r w:rsidRPr="0048370C">
              <w:rPr>
                <w:lang w:val="en-GB"/>
              </w:rPr>
              <w:t>Size &amp; shape, timetabling and scenario plannning (xiv)</w:t>
            </w:r>
          </w:p>
        </w:tc>
        <w:tc>
          <w:tcPr>
            <w:tcW w:w="513" w:type="dxa"/>
            <w:tcBorders>
              <w:top w:val="nil"/>
              <w:left w:val="nil"/>
              <w:bottom w:val="dotted" w:sz="4" w:space="0" w:color="auto"/>
              <w:right w:val="dotted" w:sz="4" w:space="0" w:color="auto"/>
            </w:tcBorders>
            <w:shd w:val="clear" w:color="auto" w:fill="auto"/>
            <w:noWrap/>
            <w:vAlign w:val="bottom"/>
            <w:hideMark/>
          </w:tcPr>
          <w:p w14:paraId="29EA64CB"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029799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22A786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259425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552A51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E94915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498879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2A97065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EDB5148" w14:textId="77777777" w:rsidR="00BB3461" w:rsidRPr="0048370C" w:rsidRDefault="00BB3461" w:rsidP="00FC1992">
            <w:pPr>
              <w:rPr>
                <w:lang w:val="en-GB"/>
              </w:rPr>
            </w:pPr>
            <w:r w:rsidRPr="0048370C">
              <w:rPr>
                <w:lang w:val="en-GB"/>
              </w:rPr>
              <w:t> </w:t>
            </w:r>
          </w:p>
        </w:tc>
      </w:tr>
      <w:tr w:rsidR="00BB3461" w:rsidRPr="0048370C" w14:paraId="51CC5443"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6C1CD460" w14:textId="77777777" w:rsidR="00BB3461" w:rsidRPr="0048370C" w:rsidRDefault="00BB3461" w:rsidP="00FC1992">
            <w:pPr>
              <w:rPr>
                <w:lang w:val="en-GB"/>
              </w:rPr>
            </w:pPr>
            <w:r w:rsidRPr="0048370C">
              <w:rPr>
                <w:lang w:val="en-GB"/>
              </w:rPr>
              <w:t>Other use-cases identified by Steering Group</w:t>
            </w:r>
          </w:p>
        </w:tc>
        <w:tc>
          <w:tcPr>
            <w:tcW w:w="513" w:type="dxa"/>
            <w:tcBorders>
              <w:top w:val="nil"/>
              <w:left w:val="nil"/>
              <w:bottom w:val="dotted" w:sz="4" w:space="0" w:color="auto"/>
              <w:right w:val="dotted" w:sz="4" w:space="0" w:color="auto"/>
            </w:tcBorders>
            <w:shd w:val="clear" w:color="auto" w:fill="auto"/>
            <w:noWrap/>
            <w:vAlign w:val="bottom"/>
            <w:hideMark/>
          </w:tcPr>
          <w:p w14:paraId="290C4F5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84C051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76BDFF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07C628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EDB728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3C5C7CB"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558E636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52884A2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51916494" w14:textId="77777777" w:rsidR="00BB3461" w:rsidRPr="0048370C" w:rsidRDefault="00BB3461" w:rsidP="00FC1992">
            <w:pPr>
              <w:rPr>
                <w:lang w:val="en-GB"/>
              </w:rPr>
            </w:pPr>
            <w:r w:rsidRPr="0048370C">
              <w:rPr>
                <w:lang w:val="en-GB"/>
              </w:rPr>
              <w:t> </w:t>
            </w:r>
          </w:p>
        </w:tc>
      </w:tr>
      <w:tr w:rsidR="00BB3461" w:rsidRPr="0048370C" w14:paraId="179A5F4A" w14:textId="77777777" w:rsidTr="00FC1992">
        <w:trPr>
          <w:trHeight w:val="309"/>
        </w:trPr>
        <w:tc>
          <w:tcPr>
            <w:tcW w:w="9476" w:type="dxa"/>
            <w:gridSpan w:val="10"/>
            <w:tcBorders>
              <w:top w:val="dotted" w:sz="4" w:space="0" w:color="auto"/>
              <w:left w:val="dotted" w:sz="4" w:space="0" w:color="auto"/>
              <w:bottom w:val="dotted" w:sz="4" w:space="0" w:color="auto"/>
              <w:right w:val="dotted" w:sz="4" w:space="0" w:color="auto"/>
            </w:tcBorders>
            <w:shd w:val="clear" w:color="000000" w:fill="D9D9D9"/>
            <w:noWrap/>
            <w:vAlign w:val="center"/>
            <w:hideMark/>
          </w:tcPr>
          <w:p w14:paraId="26C967A8" w14:textId="77777777" w:rsidR="00BB3461" w:rsidRPr="0048370C" w:rsidRDefault="00BB3461" w:rsidP="00FC1992">
            <w:pPr>
              <w:rPr>
                <w:lang w:val="en-GB"/>
              </w:rPr>
            </w:pPr>
            <w:r w:rsidRPr="0048370C">
              <w:rPr>
                <w:lang w:val="en-GB"/>
              </w:rPr>
              <w:t> </w:t>
            </w:r>
          </w:p>
        </w:tc>
      </w:tr>
      <w:tr w:rsidR="00BB3461" w:rsidRPr="0048370C" w14:paraId="488C1EE6" w14:textId="77777777" w:rsidTr="00FC1992">
        <w:trPr>
          <w:trHeight w:val="534"/>
        </w:trPr>
        <w:tc>
          <w:tcPr>
            <w:tcW w:w="4850" w:type="dxa"/>
            <w:tcBorders>
              <w:top w:val="nil"/>
              <w:left w:val="dotted" w:sz="4" w:space="0" w:color="auto"/>
              <w:bottom w:val="dotted" w:sz="4" w:space="0" w:color="auto"/>
              <w:right w:val="dotted" w:sz="4" w:space="0" w:color="auto"/>
            </w:tcBorders>
            <w:shd w:val="clear" w:color="000000" w:fill="D9D9D9"/>
            <w:noWrap/>
            <w:hideMark/>
          </w:tcPr>
          <w:p w14:paraId="184669C2" w14:textId="77777777" w:rsidR="00BB3461" w:rsidRPr="0048370C" w:rsidRDefault="00BB3461" w:rsidP="00FC1992">
            <w:pPr>
              <w:rPr>
                <w:lang w:val="en-GB"/>
              </w:rPr>
            </w:pPr>
            <w:r w:rsidRPr="0048370C">
              <w:rPr>
                <w:lang w:val="en-GB"/>
              </w:rPr>
              <w:t>Governance and associated strategies</w:t>
            </w:r>
          </w:p>
        </w:tc>
        <w:tc>
          <w:tcPr>
            <w:tcW w:w="513" w:type="dxa"/>
            <w:tcBorders>
              <w:top w:val="nil"/>
              <w:left w:val="nil"/>
              <w:bottom w:val="dotted" w:sz="4" w:space="0" w:color="auto"/>
              <w:right w:val="dotted" w:sz="4" w:space="0" w:color="auto"/>
            </w:tcBorders>
            <w:shd w:val="clear" w:color="000000" w:fill="D9D9D9"/>
            <w:noWrap/>
            <w:vAlign w:val="center"/>
            <w:hideMark/>
          </w:tcPr>
          <w:p w14:paraId="6054031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9D9D9"/>
            <w:noWrap/>
            <w:vAlign w:val="center"/>
            <w:hideMark/>
          </w:tcPr>
          <w:p w14:paraId="1206FAA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9D9D9"/>
            <w:noWrap/>
            <w:vAlign w:val="center"/>
            <w:hideMark/>
          </w:tcPr>
          <w:p w14:paraId="30CB5B3F"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9D9D9"/>
            <w:noWrap/>
            <w:vAlign w:val="center"/>
            <w:hideMark/>
          </w:tcPr>
          <w:p w14:paraId="047853A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9D9D9"/>
            <w:noWrap/>
            <w:vAlign w:val="center"/>
            <w:hideMark/>
          </w:tcPr>
          <w:p w14:paraId="172E30B8"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9D9D9"/>
            <w:noWrap/>
            <w:vAlign w:val="center"/>
            <w:hideMark/>
          </w:tcPr>
          <w:p w14:paraId="620FD0C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9D9D9"/>
            <w:noWrap/>
            <w:vAlign w:val="center"/>
            <w:hideMark/>
          </w:tcPr>
          <w:p w14:paraId="13C8EBD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9D9D9"/>
            <w:noWrap/>
            <w:vAlign w:val="center"/>
            <w:hideMark/>
          </w:tcPr>
          <w:p w14:paraId="1E0B40A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9D9D9"/>
            <w:noWrap/>
            <w:vAlign w:val="center"/>
            <w:hideMark/>
          </w:tcPr>
          <w:p w14:paraId="30BC72C8" w14:textId="77777777" w:rsidR="00BB3461" w:rsidRPr="0048370C" w:rsidRDefault="00BB3461" w:rsidP="00FC1992">
            <w:pPr>
              <w:rPr>
                <w:lang w:val="en-GB"/>
              </w:rPr>
            </w:pPr>
            <w:r w:rsidRPr="0048370C">
              <w:rPr>
                <w:lang w:val="en-GB"/>
              </w:rPr>
              <w:t> </w:t>
            </w:r>
          </w:p>
        </w:tc>
      </w:tr>
      <w:tr w:rsidR="00BB3461" w:rsidRPr="0048370C" w14:paraId="04302698" w14:textId="77777777" w:rsidTr="00FC1992">
        <w:trPr>
          <w:trHeight w:val="320"/>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428A38E4" w14:textId="77777777" w:rsidR="00BB3461" w:rsidRPr="0048370C" w:rsidRDefault="00BB3461" w:rsidP="00FC1992">
            <w:pPr>
              <w:rPr>
                <w:lang w:val="en-GB"/>
              </w:rPr>
            </w:pPr>
            <w:r w:rsidRPr="0048370C">
              <w:rPr>
                <w:lang w:val="en-GB"/>
              </w:rPr>
              <w:t>Data Strategy approved</w:t>
            </w:r>
          </w:p>
        </w:tc>
        <w:tc>
          <w:tcPr>
            <w:tcW w:w="513" w:type="dxa"/>
            <w:tcBorders>
              <w:top w:val="nil"/>
              <w:left w:val="nil"/>
              <w:bottom w:val="dotted" w:sz="4" w:space="0" w:color="auto"/>
              <w:right w:val="dotted" w:sz="4" w:space="0" w:color="auto"/>
            </w:tcBorders>
            <w:shd w:val="clear" w:color="000000" w:fill="963634"/>
            <w:noWrap/>
            <w:vAlign w:val="bottom"/>
            <w:hideMark/>
          </w:tcPr>
          <w:p w14:paraId="4BB56CC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0A1AE1F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45C7CA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B25FE8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BA2A3A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96C843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318663B"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4A16A6C5"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208BC64" w14:textId="77777777" w:rsidR="00BB3461" w:rsidRPr="0048370C" w:rsidRDefault="00BB3461" w:rsidP="00FC1992">
            <w:pPr>
              <w:rPr>
                <w:lang w:val="en-GB"/>
              </w:rPr>
            </w:pPr>
            <w:r w:rsidRPr="0048370C">
              <w:rPr>
                <w:lang w:val="en-GB"/>
              </w:rPr>
              <w:t> </w:t>
            </w:r>
          </w:p>
        </w:tc>
      </w:tr>
      <w:tr w:rsidR="00BB3461" w:rsidRPr="0048370C" w14:paraId="7937F154"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464535AA" w14:textId="77777777" w:rsidR="00BB3461" w:rsidRPr="0048370C" w:rsidRDefault="00BB3461" w:rsidP="00FC1992">
            <w:pPr>
              <w:rPr>
                <w:lang w:val="en-GB"/>
              </w:rPr>
            </w:pPr>
            <w:r w:rsidRPr="0048370C">
              <w:rPr>
                <w:lang w:val="en-GB"/>
              </w:rPr>
              <w:t>Data Strategy Steering Group stood up</w:t>
            </w:r>
          </w:p>
        </w:tc>
        <w:tc>
          <w:tcPr>
            <w:tcW w:w="513" w:type="dxa"/>
            <w:tcBorders>
              <w:top w:val="nil"/>
              <w:left w:val="nil"/>
              <w:bottom w:val="dotted" w:sz="4" w:space="0" w:color="auto"/>
              <w:right w:val="dotted" w:sz="4" w:space="0" w:color="auto"/>
            </w:tcBorders>
            <w:shd w:val="clear" w:color="auto" w:fill="auto"/>
            <w:noWrap/>
            <w:vAlign w:val="bottom"/>
            <w:hideMark/>
          </w:tcPr>
          <w:p w14:paraId="6828872F"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75D6FA6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5351239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ACE967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26E574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E17EE54"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71EDFAF"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6782E3E"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B92C90D" w14:textId="77777777" w:rsidR="00BB3461" w:rsidRPr="0048370C" w:rsidRDefault="00BB3461" w:rsidP="00FC1992">
            <w:pPr>
              <w:rPr>
                <w:lang w:val="en-GB"/>
              </w:rPr>
            </w:pPr>
            <w:r w:rsidRPr="0048370C">
              <w:rPr>
                <w:lang w:val="en-GB"/>
              </w:rPr>
              <w:t> </w:t>
            </w:r>
          </w:p>
        </w:tc>
      </w:tr>
      <w:tr w:rsidR="00BB3461" w:rsidRPr="0048370C" w14:paraId="438CA164"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72321C39" w14:textId="77777777" w:rsidR="00BB3461" w:rsidRPr="0048370C" w:rsidRDefault="00BB3461" w:rsidP="00FC1992">
            <w:pPr>
              <w:rPr>
                <w:lang w:val="en-GB"/>
              </w:rPr>
            </w:pPr>
            <w:r w:rsidRPr="0048370C">
              <w:rPr>
                <w:lang w:val="en-GB"/>
              </w:rPr>
              <w:t>Data Strategy Review point</w:t>
            </w:r>
          </w:p>
        </w:tc>
        <w:tc>
          <w:tcPr>
            <w:tcW w:w="513" w:type="dxa"/>
            <w:tcBorders>
              <w:top w:val="nil"/>
              <w:left w:val="nil"/>
              <w:bottom w:val="dotted" w:sz="4" w:space="0" w:color="auto"/>
              <w:right w:val="dotted" w:sz="4" w:space="0" w:color="auto"/>
            </w:tcBorders>
            <w:shd w:val="clear" w:color="auto" w:fill="auto"/>
            <w:noWrap/>
            <w:vAlign w:val="bottom"/>
            <w:hideMark/>
          </w:tcPr>
          <w:p w14:paraId="0771A88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E5AF33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231A3A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561191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290D2B5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944EFF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64B7A40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741BDE8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6C34E045" w14:textId="77777777" w:rsidR="00BB3461" w:rsidRPr="0048370C" w:rsidRDefault="00BB3461" w:rsidP="00FC1992">
            <w:pPr>
              <w:rPr>
                <w:lang w:val="en-GB"/>
              </w:rPr>
            </w:pPr>
            <w:r w:rsidRPr="0048370C">
              <w:rPr>
                <w:lang w:val="en-GB"/>
              </w:rPr>
              <w:t> </w:t>
            </w:r>
          </w:p>
        </w:tc>
      </w:tr>
      <w:tr w:rsidR="00BB3461" w:rsidRPr="0048370C" w14:paraId="0F6AB7B1"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05184995" w14:textId="77777777" w:rsidR="00BB3461" w:rsidRPr="0048370C" w:rsidRDefault="00BB3461" w:rsidP="00FC1992">
            <w:pPr>
              <w:rPr>
                <w:lang w:val="en-GB"/>
              </w:rPr>
            </w:pPr>
            <w:r w:rsidRPr="0048370C">
              <w:rPr>
                <w:lang w:val="en-GB"/>
              </w:rPr>
              <w:t>Reporting &amp; Analytics Modernisation</w:t>
            </w:r>
          </w:p>
        </w:tc>
        <w:tc>
          <w:tcPr>
            <w:tcW w:w="513" w:type="dxa"/>
            <w:tcBorders>
              <w:top w:val="nil"/>
              <w:left w:val="nil"/>
              <w:bottom w:val="dotted" w:sz="4" w:space="0" w:color="auto"/>
              <w:right w:val="dotted" w:sz="4" w:space="0" w:color="auto"/>
            </w:tcBorders>
            <w:shd w:val="clear" w:color="000000" w:fill="DA9694"/>
            <w:noWrap/>
            <w:vAlign w:val="bottom"/>
            <w:hideMark/>
          </w:tcPr>
          <w:p w14:paraId="0FCB7AD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0C34A6A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5AE9597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451AD292"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310D13CA"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DA9694"/>
            <w:noWrap/>
            <w:vAlign w:val="bottom"/>
            <w:hideMark/>
          </w:tcPr>
          <w:p w14:paraId="5DBD03A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742CEC7"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1903745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auto" w:fill="auto"/>
            <w:noWrap/>
            <w:vAlign w:val="bottom"/>
            <w:hideMark/>
          </w:tcPr>
          <w:p w14:paraId="34933BD2" w14:textId="77777777" w:rsidR="00BB3461" w:rsidRPr="0048370C" w:rsidRDefault="00BB3461" w:rsidP="00FC1992">
            <w:pPr>
              <w:rPr>
                <w:lang w:val="en-GB"/>
              </w:rPr>
            </w:pPr>
            <w:r w:rsidRPr="0048370C">
              <w:rPr>
                <w:lang w:val="en-GB"/>
              </w:rPr>
              <w:t> </w:t>
            </w:r>
          </w:p>
        </w:tc>
      </w:tr>
      <w:tr w:rsidR="00BB3461" w:rsidRPr="0048370C" w14:paraId="28EFA498" w14:textId="77777777" w:rsidTr="00FC1992">
        <w:trPr>
          <w:trHeight w:val="309"/>
        </w:trPr>
        <w:tc>
          <w:tcPr>
            <w:tcW w:w="4850" w:type="dxa"/>
            <w:tcBorders>
              <w:top w:val="nil"/>
              <w:left w:val="dotted" w:sz="4" w:space="0" w:color="auto"/>
              <w:bottom w:val="dotted" w:sz="4" w:space="0" w:color="auto"/>
              <w:right w:val="dotted" w:sz="4" w:space="0" w:color="auto"/>
            </w:tcBorders>
            <w:shd w:val="clear" w:color="auto" w:fill="auto"/>
            <w:noWrap/>
            <w:vAlign w:val="bottom"/>
            <w:hideMark/>
          </w:tcPr>
          <w:p w14:paraId="0C15B0F5" w14:textId="77777777" w:rsidR="00BB3461" w:rsidRPr="0048370C" w:rsidRDefault="00BB3461" w:rsidP="00FC1992">
            <w:pPr>
              <w:rPr>
                <w:lang w:val="en-GB"/>
              </w:rPr>
            </w:pPr>
            <w:r w:rsidRPr="0048370C">
              <w:rPr>
                <w:lang w:val="en-GB"/>
              </w:rPr>
              <w:t>Data Governance Operating Model</w:t>
            </w:r>
          </w:p>
        </w:tc>
        <w:tc>
          <w:tcPr>
            <w:tcW w:w="513" w:type="dxa"/>
            <w:tcBorders>
              <w:top w:val="nil"/>
              <w:left w:val="nil"/>
              <w:bottom w:val="dotted" w:sz="4" w:space="0" w:color="auto"/>
              <w:right w:val="dotted" w:sz="4" w:space="0" w:color="auto"/>
            </w:tcBorders>
            <w:shd w:val="clear" w:color="000000" w:fill="963634"/>
            <w:noWrap/>
            <w:vAlign w:val="bottom"/>
            <w:hideMark/>
          </w:tcPr>
          <w:p w14:paraId="37326E90"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24C84FB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33A64126"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0C1E0E59"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78192101"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771417CC"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58E1F7CD"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6FEC55B3" w14:textId="77777777" w:rsidR="00BB3461" w:rsidRPr="0048370C" w:rsidRDefault="00BB3461" w:rsidP="00FC1992">
            <w:pPr>
              <w:rPr>
                <w:lang w:val="en-GB"/>
              </w:rPr>
            </w:pPr>
            <w:r w:rsidRPr="0048370C">
              <w:rPr>
                <w:lang w:val="en-GB"/>
              </w:rPr>
              <w:t> </w:t>
            </w:r>
          </w:p>
        </w:tc>
        <w:tc>
          <w:tcPr>
            <w:tcW w:w="513" w:type="dxa"/>
            <w:tcBorders>
              <w:top w:val="nil"/>
              <w:left w:val="nil"/>
              <w:bottom w:val="dotted" w:sz="4" w:space="0" w:color="auto"/>
              <w:right w:val="dotted" w:sz="4" w:space="0" w:color="auto"/>
            </w:tcBorders>
            <w:shd w:val="clear" w:color="000000" w:fill="963634"/>
            <w:noWrap/>
            <w:vAlign w:val="bottom"/>
            <w:hideMark/>
          </w:tcPr>
          <w:p w14:paraId="58A0B940" w14:textId="77777777" w:rsidR="00BB3461" w:rsidRPr="0048370C" w:rsidRDefault="00BB3461" w:rsidP="00FC1992">
            <w:pPr>
              <w:rPr>
                <w:lang w:val="en-GB"/>
              </w:rPr>
            </w:pPr>
            <w:r w:rsidRPr="0048370C">
              <w:rPr>
                <w:lang w:val="en-GB"/>
              </w:rPr>
              <w:t> </w:t>
            </w:r>
          </w:p>
        </w:tc>
      </w:tr>
    </w:tbl>
    <w:p w14:paraId="0C8A149E" w14:textId="77777777" w:rsidR="00BB3461" w:rsidRPr="0048370C" w:rsidRDefault="00BB3461" w:rsidP="00BB3461">
      <w:pPr>
        <w:rPr>
          <w:lang w:val="en-GB"/>
        </w:rPr>
      </w:pPr>
      <w:r w:rsidRPr="0048370C">
        <w:rPr>
          <w:lang w:val="en-GB"/>
        </w:rPr>
        <w:t xml:space="preserve"> </w:t>
      </w:r>
    </w:p>
    <w:p w14:paraId="2845AA1F" w14:textId="77777777" w:rsidR="00BB3461" w:rsidRPr="0048370C" w:rsidRDefault="00BB3461" w:rsidP="00BB3461">
      <w:pPr>
        <w:rPr>
          <w:lang w:val="en-GB"/>
        </w:rPr>
      </w:pPr>
    </w:p>
    <w:p w14:paraId="139C2DFF" w14:textId="77777777" w:rsidR="00BB3461" w:rsidRPr="0048370C" w:rsidRDefault="00BB3461" w:rsidP="00BB3461">
      <w:pPr>
        <w:rPr>
          <w:lang w:val="en-GB"/>
        </w:rPr>
      </w:pPr>
      <w:r w:rsidRPr="0048370C">
        <w:rPr>
          <w:lang w:val="en-GB"/>
        </w:rPr>
        <w:t>(As per the Digital &amp; Change termly planning cadence, T4 = the summer period between term 3 and term 1.)</w:t>
      </w:r>
    </w:p>
    <w:p w14:paraId="58EEB1C1" w14:textId="77777777" w:rsidR="00BB3461" w:rsidRPr="0048370C" w:rsidRDefault="00BB3461" w:rsidP="00BB3461">
      <w:pPr>
        <w:rPr>
          <w:lang w:val="en-GB"/>
        </w:rPr>
      </w:pPr>
    </w:p>
    <w:p w14:paraId="153FEA9A" w14:textId="77777777" w:rsidR="00BB3461" w:rsidRPr="0048370C" w:rsidRDefault="00BB3461" w:rsidP="00BB3461">
      <w:pPr>
        <w:rPr>
          <w:lang w:val="en-GB"/>
        </w:rPr>
      </w:pPr>
    </w:p>
    <w:p w14:paraId="37BE4B10" w14:textId="77777777" w:rsidR="00BB3461" w:rsidRPr="0048370C" w:rsidRDefault="00BB3461">
      <w:pPr>
        <w:widowControl/>
        <w:spacing w:after="160" w:line="259" w:lineRule="auto"/>
        <w:rPr>
          <w:rFonts w:asciiTheme="majorHAnsi" w:eastAsiaTheme="majorEastAsia" w:hAnsiTheme="majorHAnsi" w:cstheme="majorBidi"/>
          <w:color w:val="374C80" w:themeColor="accent1" w:themeShade="BF"/>
          <w:sz w:val="26"/>
          <w:szCs w:val="26"/>
          <w:lang w:val="en-GB"/>
        </w:rPr>
      </w:pPr>
      <w:bookmarkStart w:id="147" w:name="_Toc136880404"/>
      <w:bookmarkStart w:id="148" w:name="_Toc136880522"/>
      <w:r w:rsidRPr="0048370C">
        <w:rPr>
          <w:lang w:val="en-GB"/>
        </w:rPr>
        <w:br w:type="page"/>
      </w:r>
    </w:p>
    <w:p w14:paraId="1D1D658B" w14:textId="4E80A171" w:rsidR="00BB3461" w:rsidRPr="0048370C" w:rsidRDefault="00BB3461" w:rsidP="00BB3461">
      <w:pPr>
        <w:pStyle w:val="Heading2"/>
        <w:rPr>
          <w:lang w:val="en-GB"/>
        </w:rPr>
      </w:pPr>
      <w:bookmarkStart w:id="149" w:name="_Toc137227569"/>
      <w:r w:rsidRPr="0048370C">
        <w:rPr>
          <w:lang w:val="en-GB"/>
        </w:rPr>
        <w:lastRenderedPageBreak/>
        <w:t>ANNEX III: Data Governance Operating Model</w:t>
      </w:r>
      <w:bookmarkEnd w:id="147"/>
      <w:bookmarkEnd w:id="148"/>
      <w:bookmarkEnd w:id="149"/>
    </w:p>
    <w:p w14:paraId="0BCD48EF" w14:textId="77777777" w:rsidR="00BB3461" w:rsidRPr="0048370C" w:rsidRDefault="00BB3461" w:rsidP="00BB3461">
      <w:pPr>
        <w:rPr>
          <w:lang w:val="en-GB"/>
        </w:rPr>
      </w:pPr>
      <w:hyperlink r:id="rId11" w:history="1">
        <w:r w:rsidRPr="0048370C">
          <w:rPr>
            <w:rStyle w:val="Hyperlink"/>
            <w:lang w:val="en-GB"/>
          </w:rPr>
          <w:t>https://www.ucl.ac.uk/strategy-data- insight/data-governance</w:t>
        </w:r>
      </w:hyperlink>
    </w:p>
    <w:p w14:paraId="3DFB4A5C" w14:textId="77777777" w:rsidR="00BB3461" w:rsidRPr="0048370C" w:rsidRDefault="00BB3461" w:rsidP="00BB3461">
      <w:pPr>
        <w:rPr>
          <w:lang w:val="en-GB"/>
        </w:rPr>
      </w:pPr>
    </w:p>
    <w:sectPr w:rsidR="00BB3461" w:rsidRPr="0048370C" w:rsidSect="00EC337F">
      <w:footerReference w:type="default" r:id="rId12"/>
      <w:pgSz w:w="11906" w:h="16838"/>
      <w:pgMar w:top="851"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Watson, Ben" w:date="2023-06-01T16:09:00Z" w:initials="BW">
    <w:p w14:paraId="699D5518" w14:textId="77777777" w:rsidR="00BB3461" w:rsidRDefault="00BB3461" w:rsidP="00BB3461">
      <w:r>
        <w:rPr>
          <w:rStyle w:val="CommentReference"/>
        </w:rPr>
        <w:annotationRef/>
      </w:r>
      <w:r>
        <w:rPr>
          <w:sz w:val="20"/>
          <w:szCs w:val="20"/>
        </w:rPr>
        <w:fldChar w:fldCharType="begin"/>
      </w:r>
      <w:r>
        <w:rPr>
          <w:sz w:val="20"/>
          <w:szCs w:val="20"/>
        </w:rPr>
        <w:instrText>HYPERLINK "mailto:ucydkpr@ucl.ac.uk"</w:instrText>
      </w:r>
      <w:r>
        <w:rPr>
          <w:sz w:val="20"/>
          <w:szCs w:val="20"/>
        </w:rPr>
      </w:r>
      <w:bookmarkStart w:id="146" w:name="_@_C5D6AE9084F6784B976172E3D5DAFB6CZ"/>
      <w:r>
        <w:rPr>
          <w:sz w:val="20"/>
          <w:szCs w:val="20"/>
        </w:rPr>
        <w:fldChar w:fldCharType="separate"/>
      </w:r>
      <w:bookmarkEnd w:id="146"/>
      <w:r w:rsidRPr="0044649C">
        <w:rPr>
          <w:rStyle w:val="Mention"/>
          <w:noProof/>
          <w:sz w:val="20"/>
          <w:szCs w:val="20"/>
        </w:rPr>
        <w:t>@Price, Katie</w:t>
      </w:r>
      <w:r>
        <w:rPr>
          <w:sz w:val="20"/>
          <w:szCs w:val="20"/>
        </w:rPr>
        <w:fldChar w:fldCharType="end"/>
      </w:r>
      <w:r>
        <w:rPr>
          <w:sz w:val="20"/>
          <w:szCs w:val="20"/>
        </w:rPr>
        <w:t xml:space="preserve"> I think this table is image only, so will need to be presented as machine readable text</w:t>
      </w:r>
    </w:p>
  </w:comment>
  <w:comment w:id="145" w:author="Price, Katie" w:date="2023-06-01T16:19:00Z" w:initials="PK">
    <w:p w14:paraId="53D6622B" w14:textId="77777777" w:rsidR="00BB3461" w:rsidRDefault="00BB3461" w:rsidP="00BB3461">
      <w:pPr>
        <w:pStyle w:val="CommentText"/>
      </w:pPr>
      <w:r>
        <w:t>Thanks Ben - I've asked the Data and Insight team for the original table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9D5518" w15:done="1"/>
  <w15:commentEx w15:paraId="53D6622B" w15:paraIdParent="699D551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413B" w16cex:dateUtc="2023-06-01T15:09:00Z"/>
  <w16cex:commentExtensible w16cex:durableId="3308B0A8" w16cex:dateUtc="2023-06-01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D5518" w16cid:durableId="2823413B"/>
  <w16cid:commentId w16cid:paraId="53D6622B" w16cid:durableId="3308B0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6F22" w14:textId="77777777" w:rsidR="00BB3461" w:rsidRDefault="00BB3461" w:rsidP="00BB3461">
      <w:r>
        <w:separator/>
      </w:r>
    </w:p>
  </w:endnote>
  <w:endnote w:type="continuationSeparator" w:id="0">
    <w:p w14:paraId="41486964" w14:textId="77777777" w:rsidR="00BB3461" w:rsidRDefault="00BB3461" w:rsidP="00BB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28208"/>
      <w:docPartObj>
        <w:docPartGallery w:val="Page Numbers (Bottom of Page)"/>
        <w:docPartUnique/>
      </w:docPartObj>
    </w:sdtPr>
    <w:sdtEndPr>
      <w:rPr>
        <w:noProof/>
      </w:rPr>
    </w:sdtEndPr>
    <w:sdtContent>
      <w:p w14:paraId="1697BB91" w14:textId="77777777" w:rsidR="00000000" w:rsidRDefault="00BB3461" w:rsidP="00EC33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F83F" w14:textId="77777777" w:rsidR="00BB3461" w:rsidRDefault="00BB3461" w:rsidP="00BB3461">
      <w:r>
        <w:separator/>
      </w:r>
    </w:p>
  </w:footnote>
  <w:footnote w:type="continuationSeparator" w:id="0">
    <w:p w14:paraId="68A05260" w14:textId="77777777" w:rsidR="00BB3461" w:rsidRDefault="00BB3461" w:rsidP="00BB3461">
      <w:r>
        <w:continuationSeparator/>
      </w:r>
    </w:p>
  </w:footnote>
  <w:footnote w:id="1">
    <w:p w14:paraId="18876ADE" w14:textId="77777777" w:rsidR="00BB3461" w:rsidRDefault="00BB3461" w:rsidP="00BB3461">
      <w:pPr>
        <w:pStyle w:val="FootnoteText"/>
      </w:pPr>
      <w:r>
        <w:rPr>
          <w:rStyle w:val="FootnoteReference"/>
        </w:rPr>
        <w:footnoteRef/>
      </w:r>
      <w:r>
        <w:t xml:space="preserve"> </w:t>
      </w:r>
      <w:r>
        <w:rPr>
          <w:rStyle w:val="CharStyle3"/>
          <w:rFonts w:eastAsiaTheme="majorEastAsia"/>
          <w:sz w:val="16"/>
          <w:szCs w:val="16"/>
          <w:lang w:eastAsia="en-US"/>
        </w:rPr>
        <w:t>The Data Strategy aligns closely with an emergent Digital Strategy, which has as connected university experience as a key objective and includes data as a core theme.</w:t>
      </w:r>
    </w:p>
  </w:footnote>
  <w:footnote w:id="2">
    <w:p w14:paraId="5ECE48C6" w14:textId="77777777" w:rsidR="00BB3461" w:rsidRDefault="00BB3461" w:rsidP="00BB3461">
      <w:pPr>
        <w:pStyle w:val="FootnoteText"/>
      </w:pPr>
      <w:r>
        <w:rPr>
          <w:rStyle w:val="FootnoteReference"/>
        </w:rPr>
        <w:footnoteRef/>
      </w:r>
      <w:r>
        <w:t xml:space="preserve"> </w:t>
      </w:r>
      <w:r>
        <w:rPr>
          <w:rStyle w:val="CharStyle3"/>
          <w:rFonts w:eastAsiaTheme="majorEastAsia"/>
          <w:lang w:eastAsia="en-US"/>
        </w:rPr>
        <w:t>Data generated by researchers during their research is explicitly excluded from scope.</w:t>
      </w:r>
    </w:p>
  </w:footnote>
  <w:footnote w:id="3">
    <w:p w14:paraId="2ACAAAC6" w14:textId="77777777" w:rsidR="00BB3461" w:rsidRDefault="00BB3461" w:rsidP="00BB3461">
      <w:pPr>
        <w:pStyle w:val="FootnoteText"/>
      </w:pPr>
      <w:r>
        <w:rPr>
          <w:rStyle w:val="FootnoteReference"/>
        </w:rPr>
        <w:footnoteRef/>
      </w:r>
      <w:r>
        <w:t xml:space="preserve"> </w:t>
      </w:r>
      <w:r>
        <w:rPr>
          <w:rStyle w:val="CharStyle3"/>
          <w:rFonts w:eastAsiaTheme="majorEastAsia"/>
          <w:lang w:eastAsia="en-US"/>
        </w:rPr>
        <w:t xml:space="preserve">The FAIR principles seek to optimise the reuse of data: </w:t>
      </w:r>
      <w:hyperlink r:id="rId1" w:history="1">
        <w:r>
          <w:rPr>
            <w:rStyle w:val="CharStyle3"/>
            <w:rFonts w:eastAsiaTheme="majorEastAsia"/>
            <w:lang w:eastAsia="en-US"/>
          </w:rPr>
          <w:t>https://www.go-fair.org/fair-principles/</w:t>
        </w:r>
      </w:hyperlink>
    </w:p>
  </w:footnote>
  <w:footnote w:id="4">
    <w:p w14:paraId="2C93C906" w14:textId="77777777" w:rsidR="00BB3461" w:rsidRDefault="00BB3461" w:rsidP="00BB3461">
      <w:pPr>
        <w:pStyle w:val="FootnoteText"/>
      </w:pPr>
      <w:r>
        <w:rPr>
          <w:rStyle w:val="FootnoteReference"/>
        </w:rPr>
        <w:footnoteRef/>
      </w:r>
      <w:r>
        <w:t xml:space="preserve"> </w:t>
      </w:r>
      <w:hyperlink r:id="rId2" w:history="1">
        <w:r>
          <w:rPr>
            <w:rStyle w:val="CharStyle3"/>
            <w:rFonts w:eastAsiaTheme="majorEastAsia"/>
            <w:lang w:eastAsia="en-US"/>
          </w:rPr>
          <w:t>https://www.theodi.org/about-the-odi/the-data-spectrum/</w:t>
        </w:r>
      </w:hyperlink>
    </w:p>
  </w:footnote>
  <w:footnote w:id="5">
    <w:p w14:paraId="3C93ABC5" w14:textId="77777777" w:rsidR="00BB3461" w:rsidRDefault="00BB3461" w:rsidP="00BB3461">
      <w:pPr>
        <w:pStyle w:val="FootnoteText"/>
      </w:pPr>
      <w:r>
        <w:rPr>
          <w:rStyle w:val="FootnoteReference"/>
        </w:rPr>
        <w:footnoteRef/>
      </w:r>
      <w:r>
        <w:t xml:space="preserve"> </w:t>
      </w:r>
      <w:hyperlink r:id="rId3" w:history="1">
        <w:r>
          <w:rPr>
            <w:rStyle w:val="CharStyle3"/>
            <w:rFonts w:eastAsiaTheme="majorEastAsia"/>
            <w:lang w:eastAsia="en-US"/>
          </w:rPr>
          <w:t>https://www.go-fair.org/fair-principles/</w:t>
        </w:r>
      </w:hyperlink>
    </w:p>
  </w:footnote>
  <w:footnote w:id="6">
    <w:p w14:paraId="08316E13" w14:textId="77777777" w:rsidR="00BB3461" w:rsidRDefault="00BB3461" w:rsidP="00BB3461">
      <w:pPr>
        <w:pStyle w:val="FootnoteText"/>
      </w:pPr>
      <w:r>
        <w:rPr>
          <w:rStyle w:val="FootnoteReference"/>
        </w:rPr>
        <w:footnoteRef/>
      </w:r>
      <w:r>
        <w:t xml:space="preserve"> </w:t>
      </w:r>
      <w:hyperlink r:id="rId4" w:history="1">
        <w:r>
          <w:rPr>
            <w:rStyle w:val="CharStyle3"/>
            <w:rFonts w:eastAsiaTheme="majorEastAsia"/>
            <w:lang w:eastAsia="en-US"/>
          </w:rPr>
          <w:t>https://www.ibm.com/topics/artificial-intelligence</w:t>
        </w:r>
      </w:hyperlink>
    </w:p>
  </w:footnote>
  <w:footnote w:id="7">
    <w:p w14:paraId="70DEA702" w14:textId="77777777" w:rsidR="00BB3461" w:rsidRDefault="00BB3461" w:rsidP="00BB3461">
      <w:pPr>
        <w:pStyle w:val="FootnoteText"/>
      </w:pPr>
      <w:r>
        <w:rPr>
          <w:rStyle w:val="FootnoteReference"/>
        </w:rPr>
        <w:footnoteRef/>
      </w:r>
      <w:r>
        <w:t xml:space="preserve"> </w:t>
      </w:r>
      <w:hyperlink r:id="rId5" w:history="1">
        <w:r>
          <w:rPr>
            <w:rStyle w:val="CharStyle3"/>
            <w:rFonts w:eastAsiaTheme="majorEastAsia"/>
            <w:lang w:eastAsia="en-US"/>
          </w:rPr>
          <w:t>https://www.iod.com/resources/blog/employment-and-skills/why-upskilling-a-generation-of-directors-in-data-literacy-is-key-for-businesses-in-a- post-pandemic-world/</w:t>
        </w:r>
      </w:hyperlink>
    </w:p>
  </w:footnote>
  <w:footnote w:id="8">
    <w:p w14:paraId="0230CD25" w14:textId="77777777" w:rsidR="00BB3461" w:rsidRDefault="00BB3461" w:rsidP="00BB3461">
      <w:pPr>
        <w:pStyle w:val="FootnoteText"/>
      </w:pPr>
      <w:r>
        <w:rPr>
          <w:rStyle w:val="FootnoteReference"/>
        </w:rPr>
        <w:footnoteRef/>
      </w:r>
      <w:r>
        <w:t xml:space="preserve"> </w:t>
      </w:r>
      <w:r>
        <w:rPr>
          <w:rStyle w:val="CharStyle3"/>
          <w:rFonts w:eastAsiaTheme="majorEastAsia"/>
          <w:lang w:eastAsia="en-US"/>
        </w:rPr>
        <w:t xml:space="preserve">This follows the following the Gartner approach to implementing a successful data strategy: </w:t>
      </w:r>
      <w:hyperlink r:id="rId6" w:history="1">
        <w:r>
          <w:rPr>
            <w:rStyle w:val="CharStyle3"/>
            <w:rFonts w:eastAsiaTheme="majorEastAsia"/>
            <w:lang w:eastAsia="en-US"/>
          </w:rPr>
          <w:t>https://www.gartner.com/document/4014345?ref=sol- rAll&amp;refval=354310469</w:t>
        </w:r>
      </w:hyperlink>
    </w:p>
  </w:footnote>
  <w:footnote w:id="9">
    <w:p w14:paraId="253AB705" w14:textId="77777777" w:rsidR="00BB3461" w:rsidRDefault="00BB3461" w:rsidP="00BB3461">
      <w:pPr>
        <w:pStyle w:val="FootnoteText"/>
      </w:pPr>
      <w:r>
        <w:rPr>
          <w:rStyle w:val="FootnoteReference"/>
        </w:rPr>
        <w:footnoteRef/>
      </w:r>
      <w:r>
        <w:t xml:space="preserve"> </w:t>
      </w:r>
      <w:r>
        <w:rPr>
          <w:rStyle w:val="CharStyle3"/>
          <w:rFonts w:eastAsiaTheme="majorEastAsia"/>
          <w:lang w:eastAsia="en-US"/>
        </w:rPr>
        <w:t xml:space="preserve">Capabilities mainly delivered through the Reporting &amp; </w:t>
      </w:r>
      <w:r w:rsidRPr="00FD3B4E">
        <w:rPr>
          <w:rStyle w:val="CharStyle3"/>
          <w:rFonts w:eastAsiaTheme="majorEastAsia"/>
          <w:lang w:eastAsia="en-US"/>
        </w:rPr>
        <w:t xml:space="preserve">Analytics </w:t>
      </w:r>
      <w:r w:rsidRPr="00FD3B4E">
        <w:rPr>
          <w:rStyle w:val="CharStyle27"/>
          <w:sz w:val="14"/>
          <w:szCs w:val="14"/>
          <w:lang w:eastAsia="en-US"/>
        </w:rPr>
        <w:t>Modernisation Programme</w:t>
      </w:r>
    </w:p>
  </w:footnote>
  <w:footnote w:id="10">
    <w:p w14:paraId="588C0599" w14:textId="77777777" w:rsidR="00BB3461" w:rsidRDefault="00BB3461" w:rsidP="00BB3461">
      <w:pPr>
        <w:pStyle w:val="FootnoteText"/>
      </w:pPr>
      <w:r>
        <w:rPr>
          <w:rStyle w:val="FootnoteReference"/>
        </w:rPr>
        <w:footnoteRef/>
      </w:r>
      <w:r>
        <w:t xml:space="preserve"> </w:t>
      </w:r>
      <w:r>
        <w:rPr>
          <w:rStyle w:val="CharStyle3"/>
          <w:rFonts w:eastAsiaTheme="majorEastAsia"/>
          <w:lang w:eastAsia="en-US"/>
        </w:rPr>
        <w:t>Capabilities mainly delivered through the Data Governance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223"/>
    <w:multiLevelType w:val="hybridMultilevel"/>
    <w:tmpl w:val="DDC0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C4091"/>
    <w:multiLevelType w:val="hybridMultilevel"/>
    <w:tmpl w:val="61E2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70011"/>
    <w:multiLevelType w:val="hybridMultilevel"/>
    <w:tmpl w:val="8558F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A6F42"/>
    <w:multiLevelType w:val="hybridMultilevel"/>
    <w:tmpl w:val="2C1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9701E"/>
    <w:multiLevelType w:val="hybridMultilevel"/>
    <w:tmpl w:val="CB5873E0"/>
    <w:lvl w:ilvl="0" w:tplc="32D47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F3783"/>
    <w:multiLevelType w:val="hybridMultilevel"/>
    <w:tmpl w:val="B7B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164F6"/>
    <w:multiLevelType w:val="hybridMultilevel"/>
    <w:tmpl w:val="0E98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227D"/>
    <w:multiLevelType w:val="hybridMultilevel"/>
    <w:tmpl w:val="9B5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B470D"/>
    <w:multiLevelType w:val="hybridMultilevel"/>
    <w:tmpl w:val="10A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F5CA0"/>
    <w:multiLevelType w:val="hybridMultilevel"/>
    <w:tmpl w:val="45FE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C4E59"/>
    <w:multiLevelType w:val="hybridMultilevel"/>
    <w:tmpl w:val="E734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55215"/>
    <w:multiLevelType w:val="hybridMultilevel"/>
    <w:tmpl w:val="84843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AE4AD8"/>
    <w:multiLevelType w:val="hybridMultilevel"/>
    <w:tmpl w:val="FFC4C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4004CA"/>
    <w:multiLevelType w:val="hybridMultilevel"/>
    <w:tmpl w:val="CEDC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43DD1"/>
    <w:multiLevelType w:val="hybridMultilevel"/>
    <w:tmpl w:val="8BBC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E6ECE"/>
    <w:multiLevelType w:val="hybridMultilevel"/>
    <w:tmpl w:val="661E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0C2E3B"/>
    <w:multiLevelType w:val="hybridMultilevel"/>
    <w:tmpl w:val="7BCA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427A2"/>
    <w:multiLevelType w:val="hybridMultilevel"/>
    <w:tmpl w:val="75F0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B614B"/>
    <w:multiLevelType w:val="hybridMultilevel"/>
    <w:tmpl w:val="852C7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9253695">
    <w:abstractNumId w:val="1"/>
  </w:num>
  <w:num w:numId="2" w16cid:durableId="1810588325">
    <w:abstractNumId w:val="10"/>
  </w:num>
  <w:num w:numId="3" w16cid:durableId="280845687">
    <w:abstractNumId w:val="17"/>
  </w:num>
  <w:num w:numId="4" w16cid:durableId="168370244">
    <w:abstractNumId w:val="7"/>
  </w:num>
  <w:num w:numId="5" w16cid:durableId="402337274">
    <w:abstractNumId w:val="0"/>
  </w:num>
  <w:num w:numId="6" w16cid:durableId="67850872">
    <w:abstractNumId w:val="16"/>
  </w:num>
  <w:num w:numId="7" w16cid:durableId="256251824">
    <w:abstractNumId w:val="5"/>
  </w:num>
  <w:num w:numId="8" w16cid:durableId="1729062740">
    <w:abstractNumId w:val="14"/>
  </w:num>
  <w:num w:numId="9" w16cid:durableId="1436515567">
    <w:abstractNumId w:val="13"/>
  </w:num>
  <w:num w:numId="10" w16cid:durableId="874121272">
    <w:abstractNumId w:val="8"/>
  </w:num>
  <w:num w:numId="11" w16cid:durableId="1886139145">
    <w:abstractNumId w:val="9"/>
  </w:num>
  <w:num w:numId="12" w16cid:durableId="36244037">
    <w:abstractNumId w:val="3"/>
  </w:num>
  <w:num w:numId="13" w16cid:durableId="882984084">
    <w:abstractNumId w:val="2"/>
  </w:num>
  <w:num w:numId="14" w16cid:durableId="559366699">
    <w:abstractNumId w:val="11"/>
  </w:num>
  <w:num w:numId="15" w16cid:durableId="936476096">
    <w:abstractNumId w:val="18"/>
  </w:num>
  <w:num w:numId="16" w16cid:durableId="143590116">
    <w:abstractNumId w:val="12"/>
  </w:num>
  <w:num w:numId="17" w16cid:durableId="298805740">
    <w:abstractNumId w:val="15"/>
  </w:num>
  <w:num w:numId="18" w16cid:durableId="1548251455">
    <w:abstractNumId w:val="6"/>
  </w:num>
  <w:num w:numId="19" w16cid:durableId="165579429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son, Ben">
    <w15:presenceInfo w15:providerId="AD" w15:userId="S::ccaebwa@ucl.ac.uk::51c3f926-4e4f-4f4b-9ba1-a278650b6e57"/>
  </w15:person>
  <w15:person w15:author="Price, Katie">
    <w15:presenceInfo w15:providerId="AD" w15:userId="S::ucydkpr@ucl.ac.uk::3743151e-c7af-461a-975f-fb182b162f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61"/>
    <w:rsid w:val="00104806"/>
    <w:rsid w:val="0048370C"/>
    <w:rsid w:val="00600723"/>
    <w:rsid w:val="00A33B1A"/>
    <w:rsid w:val="00A7642E"/>
    <w:rsid w:val="00BB3461"/>
    <w:rsid w:val="00E1495F"/>
    <w:rsid w:val="00EC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91B09"/>
  <w15:chartTrackingRefBased/>
  <w15:docId w15:val="{7E59D585-ADCD-4FE5-B526-D5B03BD1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61"/>
    <w:pPr>
      <w:widowControl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Heading1">
    <w:name w:val="heading 1"/>
    <w:basedOn w:val="Normal"/>
    <w:next w:val="Normal"/>
    <w:link w:val="Heading1Char"/>
    <w:uiPriority w:val="9"/>
    <w:qFormat/>
    <w:rsid w:val="00BB3461"/>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BB3461"/>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BB3461"/>
    <w:pPr>
      <w:keepNext/>
      <w:keepLines/>
      <w:spacing w:before="40"/>
      <w:outlineLvl w:val="2"/>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461"/>
    <w:rPr>
      <w:rFonts w:asciiTheme="majorHAnsi" w:eastAsiaTheme="majorEastAsia" w:hAnsiTheme="majorHAnsi" w:cstheme="majorBidi"/>
      <w:color w:val="374C80"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BB3461"/>
    <w:rPr>
      <w:rFonts w:asciiTheme="majorHAnsi" w:eastAsiaTheme="majorEastAsia" w:hAnsiTheme="majorHAnsi" w:cstheme="majorBidi"/>
      <w:color w:val="374C80" w:themeColor="accent1" w:themeShade="BF"/>
      <w:kern w:val="0"/>
      <w:sz w:val="26"/>
      <w:szCs w:val="26"/>
      <w:lang w:val="en-US"/>
      <w14:ligatures w14:val="non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BB3461"/>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BB3461"/>
    <w:rPr>
      <w:rFonts w:ascii="Times New Roman" w:eastAsia="Times New Roman" w:hAnsi="Times New Roman" w:cs="Times New Roman"/>
      <w:color w:val="000000"/>
      <w:kern w:val="0"/>
      <w:sz w:val="24"/>
      <w:szCs w:val="24"/>
      <w:lang w:val="en-US"/>
      <w14:ligatures w14:val="none"/>
    </w:rPr>
  </w:style>
  <w:style w:type="paragraph" w:styleId="Title">
    <w:name w:val="Title"/>
    <w:basedOn w:val="Normal"/>
    <w:next w:val="Normal"/>
    <w:link w:val="TitleChar"/>
    <w:uiPriority w:val="10"/>
    <w:qFormat/>
    <w:rsid w:val="00BB3461"/>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B3461"/>
    <w:rPr>
      <w:rFonts w:asciiTheme="majorHAnsi" w:eastAsiaTheme="majorEastAsia" w:hAnsiTheme="majorHAnsi" w:cstheme="majorBidi"/>
      <w:spacing w:val="-10"/>
      <w:kern w:val="28"/>
      <w:sz w:val="56"/>
      <w:szCs w:val="56"/>
      <w:lang w:val="en-US"/>
      <w14:ligatures w14:val="none"/>
    </w:rPr>
  </w:style>
  <w:style w:type="character" w:customStyle="1" w:styleId="Heading3Char">
    <w:name w:val="Heading 3 Char"/>
    <w:basedOn w:val="DefaultParagraphFont"/>
    <w:link w:val="Heading3"/>
    <w:uiPriority w:val="9"/>
    <w:rsid w:val="00BB3461"/>
    <w:rPr>
      <w:rFonts w:asciiTheme="majorHAnsi" w:eastAsiaTheme="majorEastAsia" w:hAnsiTheme="majorHAnsi" w:cstheme="majorBidi"/>
      <w:color w:val="243255" w:themeColor="accent1" w:themeShade="7F"/>
      <w:kern w:val="0"/>
      <w:sz w:val="24"/>
      <w:szCs w:val="24"/>
      <w:lang w:val="en-US"/>
      <w14:ligatures w14:val="none"/>
    </w:rPr>
  </w:style>
  <w:style w:type="character" w:customStyle="1" w:styleId="CharStyle3">
    <w:name w:val="Char Style 3"/>
    <w:basedOn w:val="DefaultParagraphFont"/>
    <w:link w:val="Style2"/>
    <w:uiPriority w:val="99"/>
    <w:rsid w:val="00BB3461"/>
    <w:rPr>
      <w:rFonts w:ascii="Arial" w:hAnsi="Arial" w:cs="Arial"/>
      <w:color w:val="000000"/>
      <w:sz w:val="14"/>
      <w:szCs w:val="14"/>
    </w:rPr>
  </w:style>
  <w:style w:type="paragraph" w:customStyle="1" w:styleId="Style2">
    <w:name w:val="Style 2"/>
    <w:basedOn w:val="Normal"/>
    <w:link w:val="CharStyle3"/>
    <w:uiPriority w:val="99"/>
    <w:rsid w:val="00BB3461"/>
    <w:pPr>
      <w:ind w:left="150" w:firstLine="140"/>
    </w:pPr>
    <w:rPr>
      <w:rFonts w:ascii="Arial" w:eastAsiaTheme="minorHAnsi" w:hAnsi="Arial" w:cs="Arial"/>
      <w:kern w:val="2"/>
      <w:sz w:val="14"/>
      <w:szCs w:val="14"/>
      <w:lang w:val="en-GB"/>
      <w14:ligatures w14:val="standardContextual"/>
    </w:rPr>
  </w:style>
  <w:style w:type="character" w:styleId="FootnoteReference">
    <w:name w:val="footnote reference"/>
    <w:basedOn w:val="DefaultParagraphFont"/>
    <w:uiPriority w:val="99"/>
    <w:semiHidden/>
    <w:unhideWhenUsed/>
    <w:rsid w:val="00BB3461"/>
    <w:rPr>
      <w:vertAlign w:val="superscript"/>
    </w:rPr>
  </w:style>
  <w:style w:type="paragraph" w:styleId="FootnoteText">
    <w:name w:val="footnote text"/>
    <w:basedOn w:val="Normal"/>
    <w:link w:val="FootnoteTextChar"/>
    <w:uiPriority w:val="99"/>
    <w:semiHidden/>
    <w:unhideWhenUsed/>
    <w:rsid w:val="00BB3461"/>
    <w:pPr>
      <w:widowControl/>
    </w:pPr>
    <w:rPr>
      <w:color w:val="auto"/>
      <w:sz w:val="20"/>
      <w:szCs w:val="20"/>
      <w:lang w:val="en-GB" w:eastAsia="en-GB"/>
    </w:rPr>
  </w:style>
  <w:style w:type="character" w:customStyle="1" w:styleId="FootnoteTextChar">
    <w:name w:val="Footnote Text Char"/>
    <w:basedOn w:val="DefaultParagraphFont"/>
    <w:link w:val="FootnoteText"/>
    <w:uiPriority w:val="99"/>
    <w:semiHidden/>
    <w:rsid w:val="00BB3461"/>
    <w:rPr>
      <w:rFonts w:ascii="Times New Roman" w:eastAsia="Times New Roman" w:hAnsi="Times New Roman" w:cs="Times New Roman"/>
      <w:kern w:val="0"/>
      <w:sz w:val="20"/>
      <w:szCs w:val="20"/>
      <w:lang w:eastAsia="en-GB"/>
      <w14:ligatures w14:val="none"/>
    </w:rPr>
  </w:style>
  <w:style w:type="paragraph" w:styleId="Header">
    <w:name w:val="header"/>
    <w:basedOn w:val="Normal"/>
    <w:link w:val="HeaderChar"/>
    <w:uiPriority w:val="99"/>
    <w:unhideWhenUsed/>
    <w:rsid w:val="00BB3461"/>
    <w:pPr>
      <w:tabs>
        <w:tab w:val="center" w:pos="4513"/>
        <w:tab w:val="right" w:pos="9026"/>
      </w:tabs>
    </w:pPr>
  </w:style>
  <w:style w:type="character" w:customStyle="1" w:styleId="HeaderChar">
    <w:name w:val="Header Char"/>
    <w:basedOn w:val="DefaultParagraphFont"/>
    <w:link w:val="Header"/>
    <w:uiPriority w:val="99"/>
    <w:rsid w:val="00BB3461"/>
    <w:rPr>
      <w:rFonts w:ascii="Times New Roman" w:eastAsia="Times New Roman" w:hAnsi="Times New Roman" w:cs="Times New Roman"/>
      <w:color w:val="000000"/>
      <w:kern w:val="0"/>
      <w:sz w:val="24"/>
      <w:szCs w:val="24"/>
      <w:lang w:val="en-US"/>
      <w14:ligatures w14:val="none"/>
    </w:rPr>
  </w:style>
  <w:style w:type="paragraph" w:styleId="Footer">
    <w:name w:val="footer"/>
    <w:basedOn w:val="Normal"/>
    <w:link w:val="FooterChar"/>
    <w:uiPriority w:val="99"/>
    <w:unhideWhenUsed/>
    <w:rsid w:val="00BB3461"/>
    <w:pPr>
      <w:tabs>
        <w:tab w:val="center" w:pos="4513"/>
        <w:tab w:val="right" w:pos="9026"/>
      </w:tabs>
    </w:pPr>
  </w:style>
  <w:style w:type="character" w:customStyle="1" w:styleId="FooterChar">
    <w:name w:val="Footer Char"/>
    <w:basedOn w:val="DefaultParagraphFont"/>
    <w:link w:val="Footer"/>
    <w:uiPriority w:val="99"/>
    <w:rsid w:val="00BB3461"/>
    <w:rPr>
      <w:rFonts w:ascii="Times New Roman" w:eastAsia="Times New Roman" w:hAnsi="Times New Roman" w:cs="Times New Roman"/>
      <w:color w:val="000000"/>
      <w:kern w:val="0"/>
      <w:sz w:val="24"/>
      <w:szCs w:val="24"/>
      <w:lang w:val="en-US"/>
      <w14:ligatures w14:val="none"/>
    </w:rPr>
  </w:style>
  <w:style w:type="character" w:customStyle="1" w:styleId="CharStyle27">
    <w:name w:val="Char Style 27"/>
    <w:basedOn w:val="DefaultParagraphFont"/>
    <w:link w:val="Style26"/>
    <w:uiPriority w:val="99"/>
    <w:rsid w:val="00BB3461"/>
    <w:rPr>
      <w:rFonts w:ascii="Arial" w:hAnsi="Arial" w:cs="Arial"/>
      <w:color w:val="000000"/>
      <w:sz w:val="20"/>
      <w:szCs w:val="20"/>
    </w:rPr>
  </w:style>
  <w:style w:type="paragraph" w:customStyle="1" w:styleId="Style26">
    <w:name w:val="Style 26"/>
    <w:basedOn w:val="Normal"/>
    <w:link w:val="CharStyle27"/>
    <w:uiPriority w:val="99"/>
    <w:rsid w:val="00BB3461"/>
    <w:pPr>
      <w:spacing w:after="140" w:line="252" w:lineRule="auto"/>
    </w:pPr>
    <w:rPr>
      <w:rFonts w:ascii="Arial" w:eastAsiaTheme="minorHAnsi" w:hAnsi="Arial" w:cs="Arial"/>
      <w:kern w:val="2"/>
      <w:sz w:val="20"/>
      <w:szCs w:val="20"/>
      <w:lang w:val="en-GB"/>
      <w14:ligatures w14:val="standardContextual"/>
    </w:rPr>
  </w:style>
  <w:style w:type="paragraph" w:styleId="CommentText">
    <w:name w:val="annotation text"/>
    <w:basedOn w:val="Normal"/>
    <w:link w:val="CommentTextChar"/>
    <w:uiPriority w:val="99"/>
    <w:unhideWhenUsed/>
    <w:rsid w:val="00BB3461"/>
    <w:rPr>
      <w:sz w:val="20"/>
      <w:szCs w:val="20"/>
    </w:rPr>
  </w:style>
  <w:style w:type="character" w:customStyle="1" w:styleId="CommentTextChar">
    <w:name w:val="Comment Text Char"/>
    <w:basedOn w:val="DefaultParagraphFont"/>
    <w:link w:val="CommentText"/>
    <w:uiPriority w:val="99"/>
    <w:rsid w:val="00BB3461"/>
    <w:rPr>
      <w:rFonts w:ascii="Times New Roman" w:eastAsia="Times New Roman" w:hAnsi="Times New Roman" w:cs="Times New Roman"/>
      <w:color w:val="000000"/>
      <w:kern w:val="0"/>
      <w:sz w:val="20"/>
      <w:szCs w:val="20"/>
      <w:lang w:val="en-US"/>
      <w14:ligatures w14:val="none"/>
    </w:rPr>
  </w:style>
  <w:style w:type="character" w:styleId="CommentReference">
    <w:name w:val="annotation reference"/>
    <w:basedOn w:val="DefaultParagraphFont"/>
    <w:uiPriority w:val="99"/>
    <w:semiHidden/>
    <w:unhideWhenUsed/>
    <w:rsid w:val="00BB3461"/>
    <w:rPr>
      <w:sz w:val="16"/>
      <w:szCs w:val="16"/>
    </w:rPr>
  </w:style>
  <w:style w:type="character" w:styleId="Mention">
    <w:name w:val="Mention"/>
    <w:basedOn w:val="DefaultParagraphFont"/>
    <w:uiPriority w:val="99"/>
    <w:unhideWhenUsed/>
    <w:rsid w:val="00BB3461"/>
    <w:rPr>
      <w:color w:val="2B579A"/>
      <w:shd w:val="clear" w:color="auto" w:fill="E6E6E6"/>
    </w:rPr>
  </w:style>
  <w:style w:type="character" w:styleId="Hyperlink">
    <w:name w:val="Hyperlink"/>
    <w:basedOn w:val="DefaultParagraphFont"/>
    <w:uiPriority w:val="99"/>
    <w:unhideWhenUsed/>
    <w:rsid w:val="00BB3461"/>
    <w:rPr>
      <w:color w:val="9454C3" w:themeColor="hyperlink"/>
      <w:u w:val="single"/>
    </w:rPr>
  </w:style>
  <w:style w:type="paragraph" w:styleId="TOCHeading">
    <w:name w:val="TOC Heading"/>
    <w:basedOn w:val="Heading1"/>
    <w:next w:val="Normal"/>
    <w:uiPriority w:val="39"/>
    <w:unhideWhenUsed/>
    <w:qFormat/>
    <w:rsid w:val="00EC337F"/>
    <w:pPr>
      <w:widowControl/>
      <w:spacing w:line="259" w:lineRule="auto"/>
      <w:outlineLvl w:val="9"/>
    </w:pPr>
  </w:style>
  <w:style w:type="paragraph" w:styleId="TOC1">
    <w:name w:val="toc 1"/>
    <w:basedOn w:val="Normal"/>
    <w:next w:val="Normal"/>
    <w:autoRedefine/>
    <w:uiPriority w:val="39"/>
    <w:unhideWhenUsed/>
    <w:rsid w:val="00EC337F"/>
    <w:pPr>
      <w:spacing w:after="100"/>
    </w:pPr>
  </w:style>
  <w:style w:type="paragraph" w:styleId="TOC2">
    <w:name w:val="toc 2"/>
    <w:basedOn w:val="Normal"/>
    <w:next w:val="Normal"/>
    <w:autoRedefine/>
    <w:uiPriority w:val="39"/>
    <w:unhideWhenUsed/>
    <w:rsid w:val="00EC337F"/>
    <w:pPr>
      <w:spacing w:after="100"/>
      <w:ind w:left="240"/>
    </w:pPr>
  </w:style>
  <w:style w:type="paragraph" w:styleId="TOC3">
    <w:name w:val="toc 3"/>
    <w:basedOn w:val="Normal"/>
    <w:next w:val="Normal"/>
    <w:autoRedefine/>
    <w:uiPriority w:val="39"/>
    <w:unhideWhenUsed/>
    <w:rsid w:val="00EC337F"/>
    <w:pPr>
      <w:spacing w:after="100"/>
      <w:ind w:left="480"/>
    </w:pPr>
  </w:style>
  <w:style w:type="paragraph" w:styleId="Subtitle">
    <w:name w:val="Subtitle"/>
    <w:basedOn w:val="Normal"/>
    <w:next w:val="Normal"/>
    <w:link w:val="SubtitleChar"/>
    <w:uiPriority w:val="11"/>
    <w:qFormat/>
    <w:rsid w:val="00EC33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337F"/>
    <w:rPr>
      <w:rFonts w:eastAsiaTheme="minorEastAsia"/>
      <w:color w:val="5A5A5A" w:themeColor="text1" w:themeTint="A5"/>
      <w:spacing w:val="15"/>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strategy-data-insight/data-govern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go-fair.org/fair-principles/" TargetMode="External"/><Relationship Id="rId2" Type="http://schemas.openxmlformats.org/officeDocument/2006/relationships/hyperlink" Target="https://www.theodi.org/about-the-odi/the-data-spectrum/" TargetMode="External"/><Relationship Id="rId1" Type="http://schemas.openxmlformats.org/officeDocument/2006/relationships/hyperlink" Target="https://www.go-fair.org/fair-principles/" TargetMode="External"/><Relationship Id="rId6" Type="http://schemas.openxmlformats.org/officeDocument/2006/relationships/hyperlink" Target="https://www.gartner.com/document/4014345?ref=sol-rAll&amp;refval=354310469" TargetMode="External"/><Relationship Id="rId5" Type="http://schemas.openxmlformats.org/officeDocument/2006/relationships/hyperlink" Target="https://www.iod.com/resources/blog/employment-and-skills/why-upskilling-a-generation-of-directors-in-data-literacy-is-key-for-businesses-in-a-post-pandemic-world/" TargetMode="External"/><Relationship Id="rId4" Type="http://schemas.openxmlformats.org/officeDocument/2006/relationships/hyperlink" Target="https://www.ibm.com/topics/artificial-intelligence" TargetMode="External"/></Relationships>
</file>

<file path=word/documenttasks/documenttasks1.xml><?xml version="1.0" encoding="utf-8"?>
<t:Tasks xmlns:t="http://schemas.microsoft.com/office/tasks/2019/documenttasks" xmlns:oel="http://schemas.microsoft.com/office/2019/extlst">
  <t:Task id="{4AACC9E2-A1B5-4B47-A434-DB9315E5F59E}">
    <t:Anchor>
      <t:Comment id="673399099"/>
    </t:Anchor>
    <t:History>
      <t:Event id="{EB72CB87-0F3B-6E43-ACCF-EDCEB999CE0F}" time="2023-06-01T15:09:31.313Z">
        <t:Attribution userId="S::ccaebwa@ucl.ac.uk::51c3f926-4e4f-4f4b-9ba1-a278650b6e57" userProvider="AD" userName="Watson, Ben"/>
        <t:Anchor>
          <t:Comment id="673399099"/>
        </t:Anchor>
        <t:Create/>
      </t:Event>
      <t:Event id="{99E707DD-FD0C-0B45-9B79-4D02C414D33B}" time="2023-06-01T15:09:31.313Z">
        <t:Attribution userId="S::ccaebwa@ucl.ac.uk::51c3f926-4e4f-4f4b-9ba1-a278650b6e57" userProvider="AD" userName="Watson, Ben"/>
        <t:Anchor>
          <t:Comment id="673399099"/>
        </t:Anchor>
        <t:Assign userId="S::ucydkpr@ucl.ac.uk::3743151e-c7af-461a-975f-fb182b162f4a" userProvider="AD" userName="Price, Katie"/>
      </t:Event>
      <t:Event id="{0AFC63B2-ECF7-094D-82C7-5657D4AF5CA9}" time="2023-06-01T15:09:31.313Z">
        <t:Attribution userId="S::ccaebwa@ucl.ac.uk::51c3f926-4e4f-4f4b-9ba1-a278650b6e57" userProvider="AD" userName="Watson, Ben"/>
        <t:Anchor>
          <t:Comment id="673399099"/>
        </t:Anchor>
        <t:SetTitle title="@Price, Katie I think this table is image only, so will need to be presented as machine readable text"/>
      </t:Event>
      <t:Event id="{5E592BB9-C201-4E04-8BBC-3F7ACB6B9E2B}" time="2023-06-02T14:07:04.691Z">
        <t:Attribution userId="S::ucydkpr@ucl.ac.uk::3743151e-c7af-461a-975f-fb182b162f4a" userProvider="AD" userName="Price, Katie"/>
        <t:Progress percentComplete="100"/>
      </t:Event>
    </t:History>
  </t:Task>
</t:Task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7740</Words>
  <Characters>44118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Coquin</dc:creator>
  <cp:keywords/>
  <dc:description/>
  <cp:lastModifiedBy>Anne Coquin</cp:lastModifiedBy>
  <cp:revision>2</cp:revision>
  <dcterms:created xsi:type="dcterms:W3CDTF">2023-06-09T17:06:00Z</dcterms:created>
  <dcterms:modified xsi:type="dcterms:W3CDTF">2023-06-09T17:37:00Z</dcterms:modified>
</cp:coreProperties>
</file>