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BFE8" w14:textId="77777777" w:rsidR="00693FFD" w:rsidRDefault="00693FFD" w:rsidP="00DE7AD6">
      <w:pPr>
        <w:rPr>
          <w:rFonts w:ascii="Arial" w:hAnsi="Arial" w:cs="Arial"/>
          <w:b/>
          <w:bCs/>
        </w:rPr>
      </w:pPr>
    </w:p>
    <w:p w14:paraId="757424FA" w14:textId="63C3074B" w:rsidR="002D0706" w:rsidRPr="00D55330" w:rsidRDefault="00433FDE" w:rsidP="00DE7AD6">
      <w:pPr>
        <w:rPr>
          <w:rFonts w:ascii="Arial" w:hAnsi="Arial" w:cs="Arial"/>
          <w:b/>
          <w:bCs/>
          <w:sz w:val="28"/>
          <w:szCs w:val="28"/>
        </w:rPr>
      </w:pPr>
      <w:r w:rsidRPr="00D55330">
        <w:rPr>
          <w:rFonts w:ascii="Arial" w:hAnsi="Arial" w:cs="Arial"/>
          <w:b/>
          <w:bCs/>
          <w:sz w:val="28"/>
          <w:szCs w:val="28"/>
        </w:rPr>
        <w:t>Guidance for Project Proposals</w:t>
      </w:r>
    </w:p>
    <w:p w14:paraId="06C2E15D" w14:textId="535AF70B" w:rsidR="00433FDE" w:rsidRPr="00D55330" w:rsidRDefault="00433FDE" w:rsidP="00DE7AD6">
      <w:pPr>
        <w:rPr>
          <w:rFonts w:ascii="Arial" w:hAnsi="Arial" w:cs="Arial"/>
          <w:b/>
          <w:bCs/>
          <w:sz w:val="24"/>
          <w:szCs w:val="24"/>
        </w:rPr>
      </w:pPr>
      <w:r w:rsidRPr="00D55330">
        <w:rPr>
          <w:rFonts w:ascii="Arial" w:hAnsi="Arial" w:cs="Arial"/>
          <w:b/>
          <w:bCs/>
          <w:sz w:val="24"/>
          <w:szCs w:val="24"/>
        </w:rPr>
        <w:t>Introduction</w:t>
      </w:r>
    </w:p>
    <w:p w14:paraId="3F90D0DB" w14:textId="77777777" w:rsidR="00BC7A5A" w:rsidRPr="00D620DA" w:rsidRDefault="00BC7A5A" w:rsidP="00BC7A5A">
      <w:pPr>
        <w:spacing w:line="276" w:lineRule="auto"/>
        <w:jc w:val="both"/>
        <w:rPr>
          <w:rFonts w:ascii="Arial" w:hAnsi="Arial" w:cs="Arial"/>
        </w:rPr>
      </w:pPr>
      <w:bookmarkStart w:id="0" w:name="_Hlk125549308"/>
      <w:r w:rsidRPr="00D620DA">
        <w:rPr>
          <w:rFonts w:ascii="Arial" w:hAnsi="Arial" w:cs="Arial"/>
        </w:rPr>
        <w:t xml:space="preserve">The Student Success Office established in March 2022 leads on the development and implementation of UCL’s strategies to support academic success and close awarding and retention gaps across UCL.  The team works in conjunction with UCL Arena, the Academic Communications Centre, VP (Education and Student Experience) Office, Student Support and Wellbeing (SSW), and faculties and departments, to develop and deliver interventions to address disparities in outcomes. </w:t>
      </w:r>
    </w:p>
    <w:p w14:paraId="31A925AB" w14:textId="77777777" w:rsidR="00BC7A5A" w:rsidRPr="00D620DA" w:rsidRDefault="00BC7A5A" w:rsidP="00BC7A5A">
      <w:pPr>
        <w:spacing w:line="276" w:lineRule="auto"/>
        <w:jc w:val="both"/>
        <w:rPr>
          <w:rFonts w:ascii="Arial" w:hAnsi="Arial" w:cs="Arial"/>
        </w:rPr>
      </w:pPr>
      <w:r w:rsidRPr="00D620DA">
        <w:rPr>
          <w:rFonts w:ascii="Arial" w:hAnsi="Arial" w:cs="Arial"/>
        </w:rPr>
        <w:t xml:space="preserve">The Student Success Office takes an institution-wide approach to delivering initiatives and resources for staff and students which lead to culture change. We have a strong focus on evaluation and research and take an evidence-led approach to on-course success for student groups where there are unexplained gaps. </w:t>
      </w:r>
    </w:p>
    <w:p w14:paraId="4116EF3B" w14:textId="12CE86B6" w:rsidR="00BC7A5A" w:rsidRDefault="00BC7A5A" w:rsidP="00BC7A5A">
      <w:pPr>
        <w:spacing w:line="276" w:lineRule="auto"/>
        <w:jc w:val="both"/>
        <w:rPr>
          <w:rFonts w:ascii="Arial" w:hAnsi="Arial" w:cs="Arial"/>
        </w:rPr>
      </w:pPr>
      <w:r w:rsidRPr="00D620DA">
        <w:rPr>
          <w:rFonts w:ascii="Arial" w:hAnsi="Arial" w:cs="Arial"/>
        </w:rPr>
        <w:t xml:space="preserve">The team is launching a new Student Success </w:t>
      </w:r>
      <w:r w:rsidR="00FB756B">
        <w:rPr>
          <w:rFonts w:ascii="Arial" w:hAnsi="Arial" w:cs="Arial"/>
        </w:rPr>
        <w:t>F</w:t>
      </w:r>
      <w:r w:rsidRPr="00D620DA">
        <w:rPr>
          <w:rFonts w:ascii="Arial" w:hAnsi="Arial" w:cs="Arial"/>
        </w:rPr>
        <w:t>und to enable culture and behaviour change at UCL</w:t>
      </w:r>
      <w:r w:rsidR="00FB756B">
        <w:rPr>
          <w:rFonts w:ascii="Arial" w:hAnsi="Arial" w:cs="Arial"/>
        </w:rPr>
        <w:t xml:space="preserve"> and</w:t>
      </w:r>
      <w:r w:rsidRPr="00D620DA">
        <w:rPr>
          <w:rFonts w:ascii="Arial" w:hAnsi="Arial" w:cs="Arial"/>
        </w:rPr>
        <w:t xml:space="preserve"> to ensure the academic success, retention, and continuation of underrepresented UK domiciled undergraduate students i.e. the Access UCL cohort, </w:t>
      </w:r>
      <w:r w:rsidR="00E95B44">
        <w:rPr>
          <w:rFonts w:ascii="Arial" w:hAnsi="Arial" w:cs="Arial"/>
        </w:rPr>
        <w:t xml:space="preserve">Black, </w:t>
      </w:r>
      <w:proofErr w:type="gramStart"/>
      <w:r w:rsidR="00E95B44">
        <w:rPr>
          <w:rFonts w:ascii="Arial" w:hAnsi="Arial" w:cs="Arial"/>
        </w:rPr>
        <w:t>Asian</w:t>
      </w:r>
      <w:proofErr w:type="gramEnd"/>
      <w:r w:rsidR="00E95B44">
        <w:rPr>
          <w:rFonts w:ascii="Arial" w:hAnsi="Arial" w:cs="Arial"/>
        </w:rPr>
        <w:t xml:space="preserve"> and ethnic minority</w:t>
      </w:r>
      <w:r w:rsidR="008E357E">
        <w:rPr>
          <w:rFonts w:ascii="Arial" w:hAnsi="Arial" w:cs="Arial"/>
        </w:rPr>
        <w:t xml:space="preserve">, </w:t>
      </w:r>
      <w:r w:rsidRPr="00D620DA">
        <w:rPr>
          <w:rFonts w:ascii="Arial" w:hAnsi="Arial" w:cs="Arial"/>
        </w:rPr>
        <w:t xml:space="preserve">mature, disabled, care experienced, and estranged students. </w:t>
      </w:r>
    </w:p>
    <w:p w14:paraId="53AC9857" w14:textId="77777777" w:rsidR="00D61F57" w:rsidRPr="0012061A" w:rsidRDefault="00D61F57" w:rsidP="00D61F57">
      <w:pPr>
        <w:pStyle w:val="NormalWeb"/>
        <w:shd w:val="clear" w:color="auto" w:fill="FFFFFF"/>
        <w:spacing w:before="0" w:beforeAutospacing="0" w:after="0" w:afterAutospacing="0" w:line="276" w:lineRule="auto"/>
        <w:rPr>
          <w:rFonts w:ascii="Arial" w:hAnsi="Arial" w:cs="Arial"/>
          <w:sz w:val="22"/>
          <w:szCs w:val="22"/>
          <w:bdr w:val="none" w:sz="0" w:space="0" w:color="auto" w:frame="1"/>
        </w:rPr>
      </w:pPr>
      <w:r w:rsidRPr="0012061A">
        <w:rPr>
          <w:rFonts w:ascii="Arial" w:hAnsi="Arial" w:cs="Arial"/>
          <w:sz w:val="22"/>
          <w:szCs w:val="22"/>
          <w:bdr w:val="none" w:sz="0" w:space="0" w:color="auto" w:frame="1"/>
        </w:rPr>
        <w:t>Projects and interventions must be aimed at increasing equity for the following UK-domiciled undergraduate student groups:</w:t>
      </w:r>
    </w:p>
    <w:p w14:paraId="1F5D1AB3" w14:textId="77777777" w:rsidR="00D61F57" w:rsidRPr="0012061A" w:rsidRDefault="00D61F57" w:rsidP="00D61F57">
      <w:pPr>
        <w:pStyle w:val="NormalWeb"/>
        <w:shd w:val="clear" w:color="auto" w:fill="FFFFFF"/>
        <w:spacing w:before="0" w:beforeAutospacing="0" w:after="0" w:afterAutospacing="0" w:line="276" w:lineRule="auto"/>
        <w:rPr>
          <w:rFonts w:ascii="Arial" w:hAnsi="Arial" w:cs="Arial"/>
          <w:sz w:val="22"/>
          <w:szCs w:val="22"/>
          <w:bdr w:val="none" w:sz="0" w:space="0" w:color="auto" w:frame="1"/>
        </w:rPr>
      </w:pPr>
    </w:p>
    <w:p w14:paraId="51D5F761" w14:textId="77777777" w:rsidR="00D61F57" w:rsidRPr="0012061A" w:rsidRDefault="00E95B44" w:rsidP="00D61F57">
      <w:pPr>
        <w:pStyle w:val="NormalWeb"/>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hyperlink r:id="rId7" w:history="1">
        <w:r w:rsidR="00D61F57" w:rsidRPr="00857D04">
          <w:rPr>
            <w:rStyle w:val="Hyperlink"/>
            <w:rFonts w:ascii="Arial" w:hAnsi="Arial" w:cs="Arial"/>
            <w:sz w:val="22"/>
            <w:szCs w:val="22"/>
            <w:bdr w:val="none" w:sz="0" w:space="0" w:color="auto" w:frame="1"/>
          </w:rPr>
          <w:t>The Access UCL cohort</w:t>
        </w:r>
      </w:hyperlink>
      <w:r w:rsidR="00D61F57">
        <w:rPr>
          <w:rFonts w:ascii="Arial" w:hAnsi="Arial" w:cs="Arial"/>
          <w:sz w:val="22"/>
          <w:szCs w:val="22"/>
          <w:bdr w:val="none" w:sz="0" w:space="0" w:color="auto" w:frame="1"/>
        </w:rPr>
        <w:t xml:space="preserve"> </w:t>
      </w:r>
    </w:p>
    <w:p w14:paraId="1880207A" w14:textId="77777777" w:rsidR="00D61F57" w:rsidRPr="0012061A" w:rsidRDefault="00E95B44" w:rsidP="00D61F57">
      <w:pPr>
        <w:pStyle w:val="NormalWeb"/>
        <w:numPr>
          <w:ilvl w:val="0"/>
          <w:numId w:val="10"/>
        </w:numPr>
        <w:shd w:val="clear" w:color="auto" w:fill="FFFFFF"/>
        <w:spacing w:before="0" w:beforeAutospacing="0" w:after="0" w:afterAutospacing="0" w:line="276" w:lineRule="auto"/>
        <w:rPr>
          <w:rFonts w:ascii="Arial" w:hAnsi="Arial" w:cs="Arial"/>
          <w:sz w:val="22"/>
          <w:szCs w:val="22"/>
          <w:bdr w:val="none" w:sz="0" w:space="0" w:color="auto" w:frame="1"/>
        </w:rPr>
      </w:pPr>
      <w:hyperlink r:id="rId8" w:history="1">
        <w:r w:rsidR="00D61F57">
          <w:rPr>
            <w:rStyle w:val="Hyperlink"/>
            <w:rFonts w:ascii="Arial" w:hAnsi="Arial" w:cs="Arial"/>
            <w:sz w:val="22"/>
            <w:szCs w:val="22"/>
            <w:bdr w:val="none" w:sz="0" w:space="0" w:color="auto" w:frame="1"/>
          </w:rPr>
          <w:t>Care Experienced and Estranged Students</w:t>
        </w:r>
      </w:hyperlink>
      <w:r w:rsidR="00D61F57">
        <w:rPr>
          <w:rFonts w:ascii="Arial" w:hAnsi="Arial" w:cs="Arial"/>
          <w:sz w:val="22"/>
          <w:szCs w:val="22"/>
          <w:bdr w:val="none" w:sz="0" w:space="0" w:color="auto" w:frame="1"/>
        </w:rPr>
        <w:t xml:space="preserve"> </w:t>
      </w:r>
    </w:p>
    <w:p w14:paraId="066AB2CE" w14:textId="77777777" w:rsidR="00D61F57" w:rsidRPr="0012061A" w:rsidRDefault="00E95B44" w:rsidP="00D61F57">
      <w:pPr>
        <w:pStyle w:val="NormalWeb"/>
        <w:numPr>
          <w:ilvl w:val="0"/>
          <w:numId w:val="10"/>
        </w:numPr>
        <w:shd w:val="clear" w:color="auto" w:fill="FFFFFF"/>
        <w:spacing w:before="0" w:beforeAutospacing="0" w:after="0" w:afterAutospacing="0" w:line="276" w:lineRule="auto"/>
        <w:rPr>
          <w:rFonts w:ascii="Arial" w:hAnsi="Arial" w:cs="Arial"/>
          <w:sz w:val="22"/>
          <w:szCs w:val="22"/>
          <w:bdr w:val="none" w:sz="0" w:space="0" w:color="auto" w:frame="1"/>
        </w:rPr>
      </w:pPr>
      <w:hyperlink r:id="rId9" w:history="1">
        <w:r w:rsidR="00D61F57">
          <w:rPr>
            <w:rStyle w:val="Hyperlink"/>
            <w:rFonts w:ascii="Arial" w:hAnsi="Arial" w:cs="Arial"/>
            <w:sz w:val="22"/>
            <w:szCs w:val="22"/>
            <w:bdr w:val="none" w:sz="0" w:space="0" w:color="auto" w:frame="1"/>
          </w:rPr>
          <w:t>Mature students</w:t>
        </w:r>
      </w:hyperlink>
      <w:r w:rsidR="00D61F57">
        <w:rPr>
          <w:rFonts w:ascii="Arial" w:hAnsi="Arial" w:cs="Arial"/>
          <w:sz w:val="22"/>
          <w:szCs w:val="22"/>
          <w:bdr w:val="none" w:sz="0" w:space="0" w:color="auto" w:frame="1"/>
        </w:rPr>
        <w:t xml:space="preserve"> </w:t>
      </w:r>
    </w:p>
    <w:p w14:paraId="03771CFC" w14:textId="2B571864" w:rsidR="00D61F57" w:rsidRPr="008E357E" w:rsidRDefault="00E95B44" w:rsidP="00D61F57">
      <w:pPr>
        <w:pStyle w:val="NormalWeb"/>
        <w:numPr>
          <w:ilvl w:val="0"/>
          <w:numId w:val="10"/>
        </w:numPr>
        <w:shd w:val="clear" w:color="auto" w:fill="FFFFFF"/>
        <w:spacing w:before="0" w:beforeAutospacing="0" w:after="0" w:afterAutospacing="0" w:line="276" w:lineRule="auto"/>
        <w:rPr>
          <w:rFonts w:ascii="Arial" w:hAnsi="Arial" w:cs="Arial"/>
          <w:bdr w:val="none" w:sz="0" w:space="0" w:color="auto" w:frame="1"/>
        </w:rPr>
      </w:pPr>
      <w:hyperlink r:id="rId10" w:history="1">
        <w:r w:rsidR="00D61F57" w:rsidRPr="0012061A">
          <w:rPr>
            <w:rStyle w:val="Hyperlink"/>
            <w:rFonts w:ascii="Arial" w:hAnsi="Arial" w:cs="Arial"/>
            <w:sz w:val="22"/>
            <w:szCs w:val="22"/>
            <w:bdr w:val="none" w:sz="0" w:space="0" w:color="auto" w:frame="1"/>
          </w:rPr>
          <w:t xml:space="preserve">Disabled Students </w:t>
        </w:r>
      </w:hyperlink>
      <w:r w:rsidR="00D61F57" w:rsidRPr="0012061A">
        <w:rPr>
          <w:rFonts w:ascii="Arial" w:hAnsi="Arial" w:cs="Arial"/>
          <w:sz w:val="22"/>
          <w:szCs w:val="22"/>
          <w:bdr w:val="none" w:sz="0" w:space="0" w:color="auto" w:frame="1"/>
        </w:rPr>
        <w:t xml:space="preserve"> </w:t>
      </w:r>
    </w:p>
    <w:p w14:paraId="6EC7EEF8" w14:textId="4FB8F6EC" w:rsidR="008E357E" w:rsidRPr="008E357E" w:rsidRDefault="00E95B44" w:rsidP="008E357E">
      <w:pPr>
        <w:pStyle w:val="NormalWeb"/>
        <w:numPr>
          <w:ilvl w:val="0"/>
          <w:numId w:val="10"/>
        </w:numPr>
        <w:shd w:val="clear" w:color="auto" w:fill="FFFFFF"/>
        <w:spacing w:before="0" w:beforeAutospacing="0" w:after="0" w:afterAutospacing="0" w:line="276" w:lineRule="auto"/>
        <w:rPr>
          <w:rFonts w:ascii="Arial" w:hAnsi="Arial" w:cs="Arial"/>
          <w:bdr w:val="none" w:sz="0" w:space="0" w:color="auto" w:frame="1"/>
        </w:rPr>
      </w:pPr>
      <w:hyperlink r:id="rId11" w:history="1">
        <w:r w:rsidR="008E357E" w:rsidRPr="001A7BE7">
          <w:rPr>
            <w:rStyle w:val="Hyperlink"/>
            <w:rFonts w:ascii="Arial" w:hAnsi="Arial" w:cs="Arial"/>
            <w:sz w:val="22"/>
            <w:szCs w:val="22"/>
            <w:bdr w:val="none" w:sz="0" w:space="0" w:color="auto" w:frame="1"/>
          </w:rPr>
          <w:t>B</w:t>
        </w:r>
        <w:r>
          <w:rPr>
            <w:rStyle w:val="Hyperlink"/>
            <w:rFonts w:ascii="Arial" w:hAnsi="Arial" w:cs="Arial"/>
            <w:sz w:val="22"/>
            <w:szCs w:val="22"/>
            <w:bdr w:val="none" w:sz="0" w:space="0" w:color="auto" w:frame="1"/>
          </w:rPr>
          <w:t>lack, Asian, ethnic minority s</w:t>
        </w:r>
        <w:r w:rsidR="008E357E" w:rsidRPr="001A7BE7">
          <w:rPr>
            <w:rStyle w:val="Hyperlink"/>
            <w:rFonts w:ascii="Arial" w:hAnsi="Arial" w:cs="Arial"/>
            <w:sz w:val="22"/>
            <w:szCs w:val="22"/>
            <w:bdr w:val="none" w:sz="0" w:space="0" w:color="auto" w:frame="1"/>
          </w:rPr>
          <w:t>tudents</w:t>
        </w:r>
      </w:hyperlink>
      <w:r w:rsidR="008E357E" w:rsidRPr="0012061A">
        <w:rPr>
          <w:rFonts w:ascii="Arial" w:hAnsi="Arial" w:cs="Arial"/>
          <w:sz w:val="22"/>
          <w:szCs w:val="22"/>
          <w:bdr w:val="none" w:sz="0" w:space="0" w:color="auto" w:frame="1"/>
        </w:rPr>
        <w:t xml:space="preserve"> </w:t>
      </w:r>
    </w:p>
    <w:bookmarkEnd w:id="0"/>
    <w:p w14:paraId="4DDCEE31" w14:textId="2FAAA099" w:rsidR="00436E89" w:rsidRPr="0064748E" w:rsidRDefault="00436E89" w:rsidP="00DE7AD6">
      <w:pPr>
        <w:pStyle w:val="NoSpacing"/>
        <w:rPr>
          <w:rFonts w:ascii="Arial" w:hAnsi="Arial" w:cs="Arial"/>
          <w:bCs/>
        </w:rPr>
      </w:pPr>
    </w:p>
    <w:p w14:paraId="6B2852F3" w14:textId="2280E8F4" w:rsidR="00CD0966" w:rsidRDefault="00CD0966" w:rsidP="003E0284">
      <w:pPr>
        <w:pStyle w:val="NoSpacing"/>
        <w:spacing w:line="276" w:lineRule="auto"/>
        <w:rPr>
          <w:rFonts w:ascii="Arial" w:hAnsi="Arial" w:cs="Arial"/>
          <w:bCs/>
        </w:rPr>
      </w:pPr>
      <w:r w:rsidRPr="00CD0966">
        <w:rPr>
          <w:rFonts w:ascii="Arial" w:hAnsi="Arial" w:cs="Arial"/>
          <w:bCs/>
        </w:rPr>
        <w:t xml:space="preserve">Please note that if you have already received funds from the Student Success Fund, you are still eligible to apply for further funds. For example, if you received funds for a seed project, you could apply for further funds to develop your project into a sprout or grow. </w:t>
      </w:r>
    </w:p>
    <w:p w14:paraId="2761E301" w14:textId="77777777" w:rsidR="00CD0966" w:rsidRDefault="00CD0966" w:rsidP="003E0284">
      <w:pPr>
        <w:pStyle w:val="NoSpacing"/>
        <w:spacing w:line="276" w:lineRule="auto"/>
        <w:rPr>
          <w:rFonts w:ascii="Arial" w:hAnsi="Arial" w:cs="Arial"/>
          <w:bCs/>
        </w:rPr>
      </w:pPr>
    </w:p>
    <w:p w14:paraId="64B99730" w14:textId="0BC1FFC3" w:rsidR="00CD0966" w:rsidRPr="00CD0966" w:rsidRDefault="00CD0966" w:rsidP="003E0284">
      <w:pPr>
        <w:pStyle w:val="NoSpacing"/>
        <w:spacing w:line="276" w:lineRule="auto"/>
        <w:rPr>
          <w:rFonts w:ascii="Arial" w:hAnsi="Arial" w:cs="Arial"/>
          <w:bCs/>
        </w:rPr>
      </w:pPr>
      <w:r>
        <w:rPr>
          <w:rFonts w:ascii="Arial" w:hAnsi="Arial" w:cs="Arial"/>
          <w:bCs/>
        </w:rPr>
        <w:t>If you have already received funding from the Student Success Fund, this does not affect what you have already received</w:t>
      </w:r>
      <w:r w:rsidR="002D0706">
        <w:rPr>
          <w:rFonts w:ascii="Arial" w:hAnsi="Arial" w:cs="Arial"/>
          <w:bCs/>
        </w:rPr>
        <w:t>.</w:t>
      </w:r>
    </w:p>
    <w:p w14:paraId="27E7A9A2" w14:textId="77777777" w:rsidR="00CD0966" w:rsidRDefault="00CD0966" w:rsidP="00DE7AD6">
      <w:pPr>
        <w:pStyle w:val="NoSpacing"/>
        <w:rPr>
          <w:rFonts w:ascii="Arial" w:hAnsi="Arial" w:cs="Arial"/>
          <w:b/>
          <w:sz w:val="24"/>
          <w:szCs w:val="24"/>
        </w:rPr>
      </w:pPr>
    </w:p>
    <w:p w14:paraId="3FDFDC68" w14:textId="3D0E5D91" w:rsidR="00436E89" w:rsidRPr="00D55330" w:rsidRDefault="00436E89" w:rsidP="00DE7AD6">
      <w:pPr>
        <w:pStyle w:val="NoSpacing"/>
        <w:rPr>
          <w:rFonts w:ascii="Arial" w:hAnsi="Arial" w:cs="Arial"/>
          <w:b/>
          <w:sz w:val="24"/>
          <w:szCs w:val="24"/>
        </w:rPr>
      </w:pPr>
      <w:r w:rsidRPr="00D55330">
        <w:rPr>
          <w:rFonts w:ascii="Arial" w:hAnsi="Arial" w:cs="Arial"/>
          <w:b/>
          <w:sz w:val="24"/>
          <w:szCs w:val="24"/>
        </w:rPr>
        <w:t>Application Timeline</w:t>
      </w:r>
    </w:p>
    <w:p w14:paraId="16375FF8" w14:textId="65696510" w:rsidR="00436E89" w:rsidRPr="0064748E" w:rsidRDefault="00436E89" w:rsidP="00DE7AD6">
      <w:pPr>
        <w:pStyle w:val="NoSpacing"/>
        <w:rPr>
          <w:rFonts w:ascii="Arial" w:hAnsi="Arial" w:cs="Arial"/>
          <w:b/>
        </w:rPr>
      </w:pPr>
    </w:p>
    <w:tbl>
      <w:tblPr>
        <w:tblStyle w:val="TableGrid"/>
        <w:tblW w:w="0" w:type="auto"/>
        <w:tblLook w:val="04A0" w:firstRow="1" w:lastRow="0" w:firstColumn="1" w:lastColumn="0" w:noHBand="0" w:noVBand="1"/>
      </w:tblPr>
      <w:tblGrid>
        <w:gridCol w:w="4924"/>
        <w:gridCol w:w="4092"/>
      </w:tblGrid>
      <w:tr w:rsidR="00615A94" w:rsidRPr="00615A94" w14:paraId="08FDEE13" w14:textId="01028A3E" w:rsidTr="00615A94">
        <w:tc>
          <w:tcPr>
            <w:tcW w:w="4924" w:type="dxa"/>
          </w:tcPr>
          <w:p w14:paraId="214C58F8" w14:textId="18825AAA" w:rsidR="00615A94" w:rsidRPr="00CD0966" w:rsidRDefault="00E95B44" w:rsidP="008A4A11">
            <w:pPr>
              <w:pStyle w:val="NoSpacing"/>
              <w:spacing w:line="276" w:lineRule="auto"/>
              <w:rPr>
                <w:rFonts w:ascii="Arial" w:hAnsi="Arial" w:cs="Arial"/>
                <w:b/>
              </w:rPr>
            </w:pPr>
            <w:r>
              <w:rPr>
                <w:rFonts w:ascii="Arial" w:hAnsi="Arial" w:cs="Arial"/>
                <w:b/>
              </w:rPr>
              <w:t>3</w:t>
            </w:r>
            <w:r>
              <w:rPr>
                <w:b/>
              </w:rPr>
              <w:t>1 July</w:t>
            </w:r>
            <w:r w:rsidR="008E357E">
              <w:rPr>
                <w:rFonts w:ascii="Arial" w:hAnsi="Arial" w:cs="Arial"/>
                <w:b/>
              </w:rPr>
              <w:t xml:space="preserve"> 2024</w:t>
            </w:r>
          </w:p>
        </w:tc>
        <w:tc>
          <w:tcPr>
            <w:tcW w:w="4092" w:type="dxa"/>
          </w:tcPr>
          <w:p w14:paraId="597E2FCF" w14:textId="2642DEC1" w:rsidR="00615A94" w:rsidRPr="00615A94" w:rsidRDefault="00615A94" w:rsidP="008A4A11">
            <w:pPr>
              <w:pStyle w:val="NoSpacing"/>
              <w:spacing w:line="276" w:lineRule="auto"/>
              <w:rPr>
                <w:rFonts w:ascii="Arial" w:hAnsi="Arial" w:cs="Arial"/>
                <w:b/>
              </w:rPr>
            </w:pPr>
            <w:r>
              <w:rPr>
                <w:rFonts w:ascii="Arial" w:hAnsi="Arial" w:cs="Arial"/>
                <w:bCs/>
              </w:rPr>
              <w:t>D</w:t>
            </w:r>
            <w:r w:rsidRPr="00615A94">
              <w:rPr>
                <w:rFonts w:ascii="Arial" w:hAnsi="Arial" w:cs="Arial"/>
                <w:bCs/>
              </w:rPr>
              <w:t>eadline to submit finished proposals</w:t>
            </w:r>
          </w:p>
        </w:tc>
      </w:tr>
      <w:tr w:rsidR="00615A94" w:rsidRPr="00615A94" w14:paraId="59AD48C1" w14:textId="58FCF662" w:rsidTr="00615A94">
        <w:tc>
          <w:tcPr>
            <w:tcW w:w="4924" w:type="dxa"/>
          </w:tcPr>
          <w:p w14:paraId="10A3096D" w14:textId="0C78B6C1" w:rsidR="00615A94" w:rsidRPr="00615A94" w:rsidRDefault="00615A94" w:rsidP="008A4A11">
            <w:pPr>
              <w:pStyle w:val="NoSpacing"/>
              <w:spacing w:line="276" w:lineRule="auto"/>
              <w:rPr>
                <w:rFonts w:ascii="Arial" w:hAnsi="Arial" w:cs="Arial"/>
                <w:bCs/>
              </w:rPr>
            </w:pPr>
            <w:r w:rsidRPr="00615A94">
              <w:rPr>
                <w:rFonts w:ascii="Arial" w:hAnsi="Arial" w:cs="Arial"/>
                <w:b/>
              </w:rPr>
              <w:t xml:space="preserve">Week </w:t>
            </w:r>
            <w:r w:rsidR="008E357E">
              <w:rPr>
                <w:rFonts w:ascii="Arial" w:hAnsi="Arial" w:cs="Arial"/>
                <w:b/>
              </w:rPr>
              <w:t xml:space="preserve">commencing </w:t>
            </w:r>
            <w:r w:rsidR="00E95B44">
              <w:rPr>
                <w:rFonts w:ascii="Arial" w:hAnsi="Arial" w:cs="Arial"/>
                <w:b/>
              </w:rPr>
              <w:t>16 August</w:t>
            </w:r>
            <w:r w:rsidR="008E357E">
              <w:rPr>
                <w:rFonts w:ascii="Arial" w:hAnsi="Arial" w:cs="Arial"/>
                <w:b/>
              </w:rPr>
              <w:t xml:space="preserve"> 2024</w:t>
            </w:r>
          </w:p>
        </w:tc>
        <w:tc>
          <w:tcPr>
            <w:tcW w:w="4092" w:type="dxa"/>
          </w:tcPr>
          <w:p w14:paraId="7B84FF44" w14:textId="351C772B" w:rsidR="00615A94" w:rsidRPr="00615A94" w:rsidRDefault="00615A94" w:rsidP="008A4A11">
            <w:pPr>
              <w:pStyle w:val="NoSpacing"/>
              <w:spacing w:line="276" w:lineRule="auto"/>
              <w:rPr>
                <w:rFonts w:ascii="Arial" w:hAnsi="Arial" w:cs="Arial"/>
                <w:b/>
              </w:rPr>
            </w:pPr>
            <w:r>
              <w:rPr>
                <w:rFonts w:ascii="Arial" w:hAnsi="Arial" w:cs="Arial"/>
                <w:bCs/>
              </w:rPr>
              <w:t>S</w:t>
            </w:r>
            <w:r w:rsidRPr="00615A94">
              <w:rPr>
                <w:rFonts w:ascii="Arial" w:hAnsi="Arial" w:cs="Arial"/>
                <w:bCs/>
              </w:rPr>
              <w:t>uccessful projects will be notified</w:t>
            </w:r>
          </w:p>
        </w:tc>
      </w:tr>
      <w:tr w:rsidR="00615A94" w:rsidRPr="00615A94" w14:paraId="3B30828E" w14:textId="3841C299" w:rsidTr="00615A94">
        <w:tc>
          <w:tcPr>
            <w:tcW w:w="4924" w:type="dxa"/>
          </w:tcPr>
          <w:p w14:paraId="67CCE9C1" w14:textId="20321110" w:rsidR="00615A94" w:rsidRPr="00615A94" w:rsidRDefault="00615A94" w:rsidP="008A4A11">
            <w:pPr>
              <w:pStyle w:val="NoSpacing"/>
              <w:spacing w:line="276" w:lineRule="auto"/>
              <w:rPr>
                <w:rFonts w:ascii="Arial" w:hAnsi="Arial" w:cs="Arial"/>
                <w:bCs/>
              </w:rPr>
            </w:pPr>
            <w:r w:rsidRPr="00615A94">
              <w:rPr>
                <w:rFonts w:ascii="Arial" w:hAnsi="Arial" w:cs="Arial"/>
                <w:b/>
              </w:rPr>
              <w:t xml:space="preserve">Week commencing </w:t>
            </w:r>
            <w:r w:rsidR="00E95B44">
              <w:rPr>
                <w:rFonts w:ascii="Arial" w:hAnsi="Arial" w:cs="Arial"/>
                <w:b/>
              </w:rPr>
              <w:t>26 August</w:t>
            </w:r>
            <w:r w:rsidR="008E357E">
              <w:rPr>
                <w:rFonts w:ascii="Arial" w:hAnsi="Arial" w:cs="Arial"/>
                <w:b/>
              </w:rPr>
              <w:t xml:space="preserve"> 2024</w:t>
            </w:r>
          </w:p>
        </w:tc>
        <w:tc>
          <w:tcPr>
            <w:tcW w:w="4092" w:type="dxa"/>
          </w:tcPr>
          <w:p w14:paraId="4DD33AD4" w14:textId="3BD6B216" w:rsidR="00615A94" w:rsidRPr="00615A94" w:rsidRDefault="00BC7A5A" w:rsidP="008A4A11">
            <w:pPr>
              <w:pStyle w:val="NoSpacing"/>
              <w:spacing w:line="276" w:lineRule="auto"/>
              <w:rPr>
                <w:rFonts w:ascii="Arial" w:hAnsi="Arial" w:cs="Arial"/>
                <w:b/>
              </w:rPr>
            </w:pPr>
            <w:r>
              <w:rPr>
                <w:rFonts w:ascii="Arial" w:hAnsi="Arial" w:cs="Arial"/>
                <w:bCs/>
              </w:rPr>
              <w:t>P</w:t>
            </w:r>
            <w:r w:rsidR="00615A94" w:rsidRPr="00615A94">
              <w:rPr>
                <w:rFonts w:ascii="Arial" w:hAnsi="Arial" w:cs="Arial"/>
                <w:bCs/>
              </w:rPr>
              <w:t>rojects begin</w:t>
            </w:r>
          </w:p>
        </w:tc>
      </w:tr>
      <w:tr w:rsidR="00615A94" w:rsidRPr="00615A94" w14:paraId="4E7EF603" w14:textId="3B84A94A" w:rsidTr="00615A94">
        <w:tc>
          <w:tcPr>
            <w:tcW w:w="4924" w:type="dxa"/>
          </w:tcPr>
          <w:p w14:paraId="4F0D5B93" w14:textId="4ECB04B6" w:rsidR="00615A94" w:rsidRPr="00615A94" w:rsidRDefault="00615A94" w:rsidP="008A4A11">
            <w:pPr>
              <w:pStyle w:val="NoSpacing"/>
              <w:spacing w:line="276" w:lineRule="auto"/>
              <w:rPr>
                <w:rFonts w:ascii="Arial" w:hAnsi="Arial" w:cs="Arial"/>
                <w:bCs/>
              </w:rPr>
            </w:pPr>
            <w:r w:rsidRPr="00615A94">
              <w:rPr>
                <w:rFonts w:ascii="Arial" w:hAnsi="Arial" w:cs="Arial"/>
                <w:b/>
              </w:rPr>
              <w:t xml:space="preserve">Week commencing </w:t>
            </w:r>
            <w:r w:rsidR="00E95B44">
              <w:rPr>
                <w:rFonts w:ascii="Arial" w:hAnsi="Arial" w:cs="Arial"/>
                <w:b/>
              </w:rPr>
              <w:t>2</w:t>
            </w:r>
            <w:r w:rsidR="008E357E">
              <w:rPr>
                <w:rFonts w:ascii="Arial" w:hAnsi="Arial" w:cs="Arial"/>
                <w:b/>
              </w:rPr>
              <w:t xml:space="preserve">7 </w:t>
            </w:r>
            <w:r w:rsidR="00E95B44">
              <w:rPr>
                <w:rFonts w:ascii="Arial" w:hAnsi="Arial" w:cs="Arial"/>
                <w:b/>
              </w:rPr>
              <w:t>January</w:t>
            </w:r>
            <w:r w:rsidR="008E357E">
              <w:rPr>
                <w:rFonts w:ascii="Arial" w:hAnsi="Arial" w:cs="Arial"/>
                <w:b/>
              </w:rPr>
              <w:t xml:space="preserve"> 202</w:t>
            </w:r>
            <w:r w:rsidR="00E95B44">
              <w:rPr>
                <w:rFonts w:ascii="Arial" w:hAnsi="Arial" w:cs="Arial"/>
                <w:b/>
              </w:rPr>
              <w:t>5</w:t>
            </w:r>
          </w:p>
        </w:tc>
        <w:tc>
          <w:tcPr>
            <w:tcW w:w="4092" w:type="dxa"/>
          </w:tcPr>
          <w:p w14:paraId="6B5F404A" w14:textId="1E844713" w:rsidR="00615A94" w:rsidRPr="00615A94" w:rsidRDefault="00BC7A5A" w:rsidP="008A4A11">
            <w:pPr>
              <w:pStyle w:val="NoSpacing"/>
              <w:spacing w:line="276" w:lineRule="auto"/>
              <w:rPr>
                <w:rFonts w:ascii="Arial" w:hAnsi="Arial" w:cs="Arial"/>
                <w:b/>
              </w:rPr>
            </w:pPr>
            <w:r>
              <w:rPr>
                <w:rFonts w:ascii="Arial" w:hAnsi="Arial" w:cs="Arial"/>
                <w:bCs/>
              </w:rPr>
              <w:t>P</w:t>
            </w:r>
            <w:r w:rsidR="00615A94" w:rsidRPr="00615A94">
              <w:rPr>
                <w:rFonts w:ascii="Arial" w:hAnsi="Arial" w:cs="Arial"/>
                <w:bCs/>
              </w:rPr>
              <w:t>roject reports due</w:t>
            </w:r>
          </w:p>
        </w:tc>
      </w:tr>
    </w:tbl>
    <w:p w14:paraId="63C44A45" w14:textId="61A13E32" w:rsidR="00DE7AD6" w:rsidRPr="0064748E" w:rsidRDefault="00DE7AD6" w:rsidP="00DE7AD6">
      <w:pPr>
        <w:rPr>
          <w:rFonts w:ascii="Arial" w:hAnsi="Arial" w:cs="Arial"/>
        </w:rPr>
      </w:pPr>
    </w:p>
    <w:p w14:paraId="522D9052" w14:textId="7BF4DA95" w:rsidR="00433FDE" w:rsidRPr="00D55330" w:rsidRDefault="00AC7323" w:rsidP="00DE7AD6">
      <w:pPr>
        <w:rPr>
          <w:rFonts w:ascii="Arial" w:hAnsi="Arial" w:cs="Arial"/>
          <w:b/>
          <w:bCs/>
          <w:sz w:val="24"/>
          <w:szCs w:val="24"/>
        </w:rPr>
      </w:pPr>
      <w:r w:rsidRPr="00D55330">
        <w:rPr>
          <w:rFonts w:ascii="Arial" w:hAnsi="Arial" w:cs="Arial"/>
          <w:b/>
          <w:bCs/>
          <w:sz w:val="24"/>
          <w:szCs w:val="24"/>
        </w:rPr>
        <w:lastRenderedPageBreak/>
        <w:t xml:space="preserve">The Project Proposal </w:t>
      </w:r>
      <w:r w:rsidR="00AF7544" w:rsidRPr="00D55330">
        <w:rPr>
          <w:rFonts w:ascii="Arial" w:hAnsi="Arial" w:cs="Arial"/>
          <w:b/>
          <w:bCs/>
          <w:sz w:val="24"/>
          <w:szCs w:val="24"/>
        </w:rPr>
        <w:t xml:space="preserve">Application </w:t>
      </w:r>
      <w:r w:rsidRPr="00D55330">
        <w:rPr>
          <w:rFonts w:ascii="Arial" w:hAnsi="Arial" w:cs="Arial"/>
          <w:b/>
          <w:bCs/>
          <w:sz w:val="24"/>
          <w:szCs w:val="24"/>
        </w:rPr>
        <w:t>Form</w:t>
      </w:r>
    </w:p>
    <w:p w14:paraId="045C2FE0" w14:textId="45F9595C" w:rsidR="00224B01" w:rsidRPr="0064748E" w:rsidRDefault="00AF7544" w:rsidP="00DE7AD6">
      <w:pPr>
        <w:rPr>
          <w:rFonts w:ascii="Arial" w:hAnsi="Arial" w:cs="Arial"/>
        </w:rPr>
      </w:pPr>
      <w:r w:rsidRPr="0064748E">
        <w:rPr>
          <w:rFonts w:ascii="Arial" w:hAnsi="Arial" w:cs="Arial"/>
        </w:rPr>
        <w:t>You can request a</w:t>
      </w:r>
      <w:r w:rsidR="00224B01" w:rsidRPr="0064748E">
        <w:rPr>
          <w:rFonts w:ascii="Arial" w:hAnsi="Arial" w:cs="Arial"/>
        </w:rPr>
        <w:t>n</w:t>
      </w:r>
      <w:r w:rsidRPr="0064748E">
        <w:rPr>
          <w:rFonts w:ascii="Arial" w:hAnsi="Arial" w:cs="Arial"/>
        </w:rPr>
        <w:t xml:space="preserve"> </w:t>
      </w:r>
      <w:r w:rsidR="00224B01" w:rsidRPr="0064748E">
        <w:rPr>
          <w:rFonts w:ascii="Arial" w:hAnsi="Arial" w:cs="Arial"/>
        </w:rPr>
        <w:t xml:space="preserve">application </w:t>
      </w:r>
      <w:r w:rsidRPr="0064748E">
        <w:rPr>
          <w:rFonts w:ascii="Arial" w:hAnsi="Arial" w:cs="Arial"/>
        </w:rPr>
        <w:t xml:space="preserve">form by emailing </w:t>
      </w:r>
      <w:hyperlink r:id="rId12" w:history="1">
        <w:r w:rsidRPr="0064748E">
          <w:rPr>
            <w:rStyle w:val="Hyperlink"/>
            <w:rFonts w:ascii="Arial" w:hAnsi="Arial" w:cs="Arial"/>
          </w:rPr>
          <w:t>smss.studentsuccess@ucl.ac.uk</w:t>
        </w:r>
      </w:hyperlink>
      <w:r w:rsidRPr="0064748E">
        <w:rPr>
          <w:rFonts w:ascii="Arial" w:hAnsi="Arial" w:cs="Arial"/>
        </w:rPr>
        <w:t>. The form is designed to give the Student Success</w:t>
      </w:r>
      <w:r w:rsidR="00124601">
        <w:rPr>
          <w:rFonts w:ascii="Arial" w:hAnsi="Arial" w:cs="Arial"/>
        </w:rPr>
        <w:t xml:space="preserve"> Fund Panel</w:t>
      </w:r>
      <w:r w:rsidRPr="0064748E">
        <w:rPr>
          <w:rFonts w:ascii="Arial" w:hAnsi="Arial" w:cs="Arial"/>
        </w:rPr>
        <w:t xml:space="preserve"> the </w:t>
      </w:r>
      <w:r w:rsidR="003A7D6C" w:rsidRPr="0064748E">
        <w:rPr>
          <w:rFonts w:ascii="Arial" w:hAnsi="Arial" w:cs="Arial"/>
        </w:rPr>
        <w:t>information</w:t>
      </w:r>
      <w:r w:rsidRPr="0064748E">
        <w:rPr>
          <w:rFonts w:ascii="Arial" w:hAnsi="Arial" w:cs="Arial"/>
        </w:rPr>
        <w:t xml:space="preserve"> they need to come to an informed </w:t>
      </w:r>
      <w:r w:rsidR="00224B01" w:rsidRPr="0064748E">
        <w:rPr>
          <w:rFonts w:ascii="Arial" w:hAnsi="Arial" w:cs="Arial"/>
        </w:rPr>
        <w:t>decision on support and funding for potential projects. It is important that you give as much detail as possible when completing the form to help the Student Success Office in their decision-making.</w:t>
      </w:r>
    </w:p>
    <w:p w14:paraId="7C53E1C7" w14:textId="243B4A30" w:rsidR="00AC7323" w:rsidRPr="00D55330" w:rsidRDefault="00AC7323" w:rsidP="00DE7AD6">
      <w:pPr>
        <w:rPr>
          <w:rFonts w:ascii="Arial" w:hAnsi="Arial" w:cs="Arial"/>
          <w:b/>
          <w:bCs/>
          <w:sz w:val="24"/>
          <w:szCs w:val="24"/>
        </w:rPr>
      </w:pPr>
      <w:r w:rsidRPr="00D55330">
        <w:rPr>
          <w:rFonts w:ascii="Arial" w:hAnsi="Arial" w:cs="Arial"/>
          <w:b/>
          <w:bCs/>
          <w:sz w:val="24"/>
          <w:szCs w:val="24"/>
        </w:rPr>
        <w:t>The Criteria</w:t>
      </w:r>
    </w:p>
    <w:p w14:paraId="1A68D598" w14:textId="759686B8" w:rsidR="008F20C1" w:rsidRPr="0064748E" w:rsidRDefault="008F20C1" w:rsidP="008F20C1">
      <w:pPr>
        <w:pStyle w:val="NormalWeb"/>
        <w:numPr>
          <w:ilvl w:val="0"/>
          <w:numId w:val="1"/>
        </w:numPr>
        <w:shd w:val="clear" w:color="auto" w:fill="FFFFFF"/>
        <w:spacing w:before="0" w:beforeAutospacing="0" w:after="0" w:afterAutospacing="0" w:line="276" w:lineRule="auto"/>
        <w:rPr>
          <w:rFonts w:ascii="Arial" w:hAnsi="Arial" w:cs="Arial"/>
          <w:b/>
          <w:bCs/>
          <w:sz w:val="22"/>
          <w:szCs w:val="22"/>
        </w:rPr>
      </w:pPr>
      <w:r w:rsidRPr="0064748E">
        <w:rPr>
          <w:rFonts w:ascii="Arial" w:hAnsi="Arial" w:cs="Arial"/>
          <w:b/>
          <w:color w:val="201F1E"/>
          <w:sz w:val="22"/>
          <w:szCs w:val="22"/>
        </w:rPr>
        <w:t>Measurable outcomes focused on the academic success, retention, and continuation of students from underrepresented groups identified above (UK undergraduate students)</w:t>
      </w:r>
    </w:p>
    <w:p w14:paraId="2ABB2F4A" w14:textId="77777777" w:rsidR="005B15FF" w:rsidRPr="0064748E" w:rsidRDefault="005B15FF" w:rsidP="005B15FF">
      <w:pPr>
        <w:pStyle w:val="NormalWeb"/>
        <w:shd w:val="clear" w:color="auto" w:fill="FFFFFF"/>
        <w:spacing w:before="0" w:beforeAutospacing="0" w:after="0" w:afterAutospacing="0" w:line="276" w:lineRule="auto"/>
        <w:ind w:left="644"/>
        <w:rPr>
          <w:rFonts w:ascii="Arial" w:hAnsi="Arial" w:cs="Arial"/>
          <w:b/>
          <w:bCs/>
          <w:sz w:val="22"/>
          <w:szCs w:val="22"/>
        </w:rPr>
      </w:pPr>
    </w:p>
    <w:p w14:paraId="007464AE" w14:textId="7F607E3A" w:rsidR="008F20C1" w:rsidRPr="0064748E" w:rsidRDefault="001A5BEA" w:rsidP="001A5BEA">
      <w:pPr>
        <w:pStyle w:val="NormalWeb"/>
        <w:numPr>
          <w:ilvl w:val="0"/>
          <w:numId w:val="3"/>
        </w:numPr>
        <w:shd w:val="clear" w:color="auto" w:fill="FFFFFF"/>
        <w:spacing w:before="0" w:beforeAutospacing="0" w:after="0" w:afterAutospacing="0" w:line="276" w:lineRule="auto"/>
        <w:rPr>
          <w:rFonts w:ascii="Arial" w:hAnsi="Arial" w:cs="Arial"/>
          <w:b/>
          <w:bCs/>
          <w:sz w:val="22"/>
          <w:szCs w:val="22"/>
        </w:rPr>
      </w:pPr>
      <w:r w:rsidRPr="0064748E">
        <w:rPr>
          <w:rFonts w:ascii="Arial" w:hAnsi="Arial" w:cs="Arial"/>
          <w:sz w:val="22"/>
          <w:szCs w:val="22"/>
          <w:lang w:val="en-US"/>
        </w:rPr>
        <w:t xml:space="preserve">Your project should have measurable outcomes focused on supporting academic success and closing retention and awarding </w:t>
      </w:r>
      <w:proofErr w:type="gramStart"/>
      <w:r w:rsidRPr="0064748E">
        <w:rPr>
          <w:rFonts w:ascii="Arial" w:hAnsi="Arial" w:cs="Arial"/>
          <w:sz w:val="22"/>
          <w:szCs w:val="22"/>
          <w:lang w:val="en-US"/>
        </w:rPr>
        <w:t>gaps</w:t>
      </w:r>
      <w:proofErr w:type="gramEnd"/>
    </w:p>
    <w:p w14:paraId="26C757E7" w14:textId="6B16BE25" w:rsidR="008F20C1" w:rsidRPr="0064748E" w:rsidRDefault="008F20C1" w:rsidP="008F20C1">
      <w:pPr>
        <w:pStyle w:val="ListParagraph"/>
        <w:numPr>
          <w:ilvl w:val="0"/>
          <w:numId w:val="3"/>
        </w:numPr>
        <w:rPr>
          <w:lang w:val="en-US"/>
        </w:rPr>
      </w:pPr>
      <w:r w:rsidRPr="0064748E">
        <w:rPr>
          <w:lang w:val="en-US"/>
        </w:rPr>
        <w:t xml:space="preserve">Measurable outcomes include (but are not limited to): student marks, survey satisfaction scores (for example, NSS or UCL Student Experience Survey), number of academic representatives from </w:t>
      </w:r>
      <w:r w:rsidR="001A5BEA" w:rsidRPr="0064748E">
        <w:rPr>
          <w:lang w:val="en-US"/>
        </w:rPr>
        <w:t>underrepresented backgrounds</w:t>
      </w:r>
      <w:r w:rsidRPr="0064748E">
        <w:rPr>
          <w:lang w:val="en-US"/>
        </w:rPr>
        <w:t xml:space="preserve">, engagement with </w:t>
      </w:r>
      <w:r w:rsidR="00D61F57">
        <w:rPr>
          <w:lang w:val="en-US"/>
        </w:rPr>
        <w:t>project</w:t>
      </w:r>
      <w:r w:rsidRPr="0064748E">
        <w:rPr>
          <w:lang w:val="en-US"/>
        </w:rPr>
        <w:t xml:space="preserve"> activities</w:t>
      </w:r>
      <w:r w:rsidR="00D61F57">
        <w:rPr>
          <w:lang w:val="en-US"/>
        </w:rPr>
        <w:t>,</w:t>
      </w:r>
      <w:r w:rsidRPr="0064748E">
        <w:rPr>
          <w:lang w:val="en-US"/>
        </w:rPr>
        <w:t xml:space="preserve"> and so on</w:t>
      </w:r>
    </w:p>
    <w:p w14:paraId="53417AC5" w14:textId="3D00ACD9" w:rsidR="008F20C1" w:rsidRPr="0064748E" w:rsidRDefault="001A5BEA" w:rsidP="008F20C1">
      <w:pPr>
        <w:pStyle w:val="ListParagraph"/>
        <w:numPr>
          <w:ilvl w:val="0"/>
          <w:numId w:val="3"/>
        </w:numPr>
        <w:rPr>
          <w:lang w:val="en-US"/>
        </w:rPr>
      </w:pPr>
      <w:r w:rsidRPr="0064748E">
        <w:rPr>
          <w:lang w:val="en-US"/>
        </w:rPr>
        <w:t xml:space="preserve">Projects focusing on belonging and interventions pre-arrival/during the induction process are </w:t>
      </w:r>
      <w:proofErr w:type="gramStart"/>
      <w:r w:rsidRPr="0064748E">
        <w:rPr>
          <w:lang w:val="en-US"/>
        </w:rPr>
        <w:t>welcomed</w:t>
      </w:r>
      <w:proofErr w:type="gramEnd"/>
    </w:p>
    <w:p w14:paraId="5DF3E875" w14:textId="77777777" w:rsidR="002D43FD" w:rsidRPr="0064748E" w:rsidRDefault="002D43FD" w:rsidP="002D43FD">
      <w:pPr>
        <w:pStyle w:val="ListParagraph"/>
        <w:ind w:left="1080"/>
        <w:rPr>
          <w:lang w:val="en-US"/>
        </w:rPr>
      </w:pPr>
    </w:p>
    <w:p w14:paraId="4A52FC94" w14:textId="33C267D9" w:rsidR="005B15FF" w:rsidRPr="0064748E" w:rsidRDefault="005B15FF" w:rsidP="005B15FF">
      <w:pPr>
        <w:pStyle w:val="NormalWeb"/>
        <w:numPr>
          <w:ilvl w:val="0"/>
          <w:numId w:val="1"/>
        </w:numPr>
        <w:shd w:val="clear" w:color="auto" w:fill="FFFFFF"/>
        <w:spacing w:before="0" w:beforeAutospacing="0" w:after="0" w:afterAutospacing="0" w:line="276" w:lineRule="auto"/>
        <w:rPr>
          <w:rFonts w:ascii="Arial" w:hAnsi="Arial" w:cs="Arial"/>
          <w:b/>
          <w:bCs/>
          <w:color w:val="201F1E"/>
          <w:sz w:val="22"/>
          <w:szCs w:val="22"/>
        </w:rPr>
      </w:pPr>
      <w:r w:rsidRPr="0064748E">
        <w:rPr>
          <w:rFonts w:ascii="Arial" w:hAnsi="Arial" w:cs="Arial"/>
          <w:b/>
          <w:color w:val="201F1E"/>
          <w:sz w:val="22"/>
          <w:szCs w:val="22"/>
        </w:rPr>
        <w:t>Clear rationale behind the project</w:t>
      </w:r>
      <w:r w:rsidR="002D43FD" w:rsidRPr="0064748E">
        <w:rPr>
          <w:rFonts w:ascii="Arial" w:hAnsi="Arial" w:cs="Arial"/>
          <w:b/>
          <w:color w:val="201F1E"/>
          <w:sz w:val="22"/>
          <w:szCs w:val="22"/>
        </w:rPr>
        <w:t xml:space="preserve"> using research and </w:t>
      </w:r>
      <w:proofErr w:type="gramStart"/>
      <w:r w:rsidR="002D43FD" w:rsidRPr="0064748E">
        <w:rPr>
          <w:rFonts w:ascii="Arial" w:hAnsi="Arial" w:cs="Arial"/>
          <w:b/>
          <w:color w:val="201F1E"/>
          <w:sz w:val="22"/>
          <w:szCs w:val="22"/>
        </w:rPr>
        <w:t>evidence</w:t>
      </w:r>
      <w:proofErr w:type="gramEnd"/>
    </w:p>
    <w:p w14:paraId="5F271F32" w14:textId="77777777" w:rsidR="002D43FD" w:rsidRPr="0064748E" w:rsidRDefault="002D43FD" w:rsidP="002D43FD">
      <w:pPr>
        <w:pStyle w:val="NormalWeb"/>
        <w:shd w:val="clear" w:color="auto" w:fill="FFFFFF"/>
        <w:spacing w:before="0" w:beforeAutospacing="0" w:after="0" w:afterAutospacing="0" w:line="276" w:lineRule="auto"/>
        <w:ind w:left="644"/>
        <w:rPr>
          <w:rFonts w:ascii="Arial" w:hAnsi="Arial" w:cs="Arial"/>
          <w:b/>
          <w:bCs/>
          <w:color w:val="201F1E"/>
          <w:sz w:val="22"/>
          <w:szCs w:val="22"/>
        </w:rPr>
      </w:pPr>
    </w:p>
    <w:p w14:paraId="701A76FD" w14:textId="7129B25C" w:rsidR="005B15FF" w:rsidRPr="0064748E" w:rsidRDefault="002D43FD" w:rsidP="005B15FF">
      <w:pPr>
        <w:pStyle w:val="NormalWeb"/>
        <w:numPr>
          <w:ilvl w:val="0"/>
          <w:numId w:val="3"/>
        </w:numPr>
        <w:shd w:val="clear" w:color="auto" w:fill="FFFFFF"/>
        <w:spacing w:before="0" w:beforeAutospacing="0" w:after="0" w:afterAutospacing="0" w:line="276" w:lineRule="auto"/>
        <w:rPr>
          <w:rFonts w:ascii="Arial" w:hAnsi="Arial" w:cs="Arial"/>
          <w:b/>
          <w:bCs/>
          <w:sz w:val="22"/>
          <w:szCs w:val="22"/>
        </w:rPr>
      </w:pPr>
      <w:r w:rsidRPr="0064748E">
        <w:rPr>
          <w:rFonts w:ascii="Arial" w:hAnsi="Arial" w:cs="Arial"/>
          <w:sz w:val="22"/>
          <w:szCs w:val="22"/>
          <w:lang w:val="en-US"/>
        </w:rPr>
        <w:t xml:space="preserve">You should explain in your proposal the rationale behind your project, using research or evidence to support your project and its </w:t>
      </w:r>
      <w:proofErr w:type="gramStart"/>
      <w:r w:rsidRPr="0064748E">
        <w:rPr>
          <w:rFonts w:ascii="Arial" w:hAnsi="Arial" w:cs="Arial"/>
          <w:sz w:val="22"/>
          <w:szCs w:val="22"/>
          <w:lang w:val="en-US"/>
        </w:rPr>
        <w:t>approach</w:t>
      </w:r>
      <w:proofErr w:type="gramEnd"/>
    </w:p>
    <w:p w14:paraId="0082B4E4" w14:textId="6289843B" w:rsidR="002D43FD" w:rsidRPr="0064748E" w:rsidRDefault="002D43FD" w:rsidP="002D43FD">
      <w:pPr>
        <w:pStyle w:val="ListParagraph"/>
        <w:numPr>
          <w:ilvl w:val="0"/>
          <w:numId w:val="3"/>
        </w:numPr>
      </w:pPr>
      <w:r w:rsidRPr="0064748E">
        <w:t>Supporting research or evidence can be quantitative or qualitative. This might include statistical data, evidence from research papers or reports, focus group findings, discussions with other institutions/colleagues</w:t>
      </w:r>
      <w:r w:rsidR="00D61F57">
        <w:t>,</w:t>
      </w:r>
      <w:r w:rsidRPr="0064748E">
        <w:t xml:space="preserve"> or discussions with Staff-Student Consultative Committees</w:t>
      </w:r>
    </w:p>
    <w:p w14:paraId="234A2FDA" w14:textId="3501760B" w:rsidR="005B15FF" w:rsidRPr="0064748E" w:rsidRDefault="002D43FD" w:rsidP="002D43FD">
      <w:pPr>
        <w:pStyle w:val="ListParagraph"/>
        <w:numPr>
          <w:ilvl w:val="0"/>
          <w:numId w:val="3"/>
        </w:numPr>
      </w:pPr>
      <w:r w:rsidRPr="0064748E">
        <w:t xml:space="preserve">If your project includes funding for capital costs, such as equipment, or use of external experts, for example to deliver training, please explain the rationale behind these approaches, including any supporting research or </w:t>
      </w:r>
      <w:proofErr w:type="gramStart"/>
      <w:r w:rsidRPr="0064748E">
        <w:t>evidence</w:t>
      </w:r>
      <w:proofErr w:type="gramEnd"/>
      <w:r w:rsidRPr="0064748E">
        <w:t xml:space="preserve">  </w:t>
      </w:r>
    </w:p>
    <w:p w14:paraId="63549B06" w14:textId="0E6EA634" w:rsidR="002D43FD" w:rsidRPr="0064748E" w:rsidRDefault="005B15FF" w:rsidP="002D43FD">
      <w:pPr>
        <w:pStyle w:val="NormalWeb"/>
        <w:numPr>
          <w:ilvl w:val="0"/>
          <w:numId w:val="1"/>
        </w:numPr>
        <w:shd w:val="clear" w:color="auto" w:fill="FFFFFF"/>
        <w:spacing w:line="276" w:lineRule="auto"/>
        <w:rPr>
          <w:rFonts w:ascii="Arial" w:hAnsi="Arial" w:cs="Arial"/>
          <w:color w:val="201F1E"/>
          <w:sz w:val="22"/>
          <w:szCs w:val="22"/>
        </w:rPr>
      </w:pPr>
      <w:r w:rsidRPr="0064748E">
        <w:rPr>
          <w:rFonts w:ascii="Arial" w:hAnsi="Arial" w:cs="Arial"/>
          <w:b/>
          <w:color w:val="201F1E"/>
          <w:sz w:val="22"/>
          <w:szCs w:val="22"/>
        </w:rPr>
        <w:t xml:space="preserve">Intervention </w:t>
      </w:r>
      <w:proofErr w:type="gramStart"/>
      <w:r w:rsidRPr="0064748E">
        <w:rPr>
          <w:rFonts w:ascii="Arial" w:hAnsi="Arial" w:cs="Arial"/>
          <w:b/>
          <w:color w:val="201F1E"/>
          <w:sz w:val="22"/>
          <w:szCs w:val="22"/>
        </w:rPr>
        <w:t>focussed</w:t>
      </w:r>
      <w:proofErr w:type="gramEnd"/>
    </w:p>
    <w:p w14:paraId="7B9181A7" w14:textId="21EB7125" w:rsidR="002D43FD" w:rsidRPr="0064748E" w:rsidRDefault="00F2725F" w:rsidP="002D43FD">
      <w:pPr>
        <w:pStyle w:val="ListParagraph"/>
        <w:numPr>
          <w:ilvl w:val="0"/>
          <w:numId w:val="4"/>
        </w:numPr>
      </w:pPr>
      <w:r>
        <w:t xml:space="preserve">For Sprout and </w:t>
      </w:r>
      <w:r w:rsidR="00D61F57">
        <w:t>Grow</w:t>
      </w:r>
      <w:r>
        <w:t xml:space="preserve"> p</w:t>
      </w:r>
      <w:r w:rsidR="002D43FD" w:rsidRPr="0064748E">
        <w:t xml:space="preserve">rojects </w:t>
      </w:r>
      <w:r w:rsidR="00AE1DD8">
        <w:t xml:space="preserve">there </w:t>
      </w:r>
      <w:r w:rsidR="002D43FD" w:rsidRPr="0064748E">
        <w:t xml:space="preserve">should </w:t>
      </w:r>
      <w:r w:rsidR="00AE1DD8">
        <w:t xml:space="preserve">be a </w:t>
      </w:r>
      <w:r w:rsidR="002D43FD" w:rsidRPr="0064748E">
        <w:t>focus on intervention and evaluation of interventions rather than research</w:t>
      </w:r>
    </w:p>
    <w:p w14:paraId="0A7DD15C" w14:textId="10345AC3" w:rsidR="00D61F57" w:rsidRDefault="002D43FD" w:rsidP="00D61F57">
      <w:pPr>
        <w:pStyle w:val="ListParagraph"/>
        <w:numPr>
          <w:ilvl w:val="0"/>
          <w:numId w:val="4"/>
        </w:numPr>
      </w:pPr>
      <w:r w:rsidRPr="0064748E">
        <w:t>If research is required</w:t>
      </w:r>
      <w:r w:rsidR="00D61F57">
        <w:t xml:space="preserve"> for Sprout and Grow projects</w:t>
      </w:r>
      <w:r w:rsidRPr="0064748E">
        <w:t xml:space="preserve">, a maximum of 10% of funds per initiative can be allocated to research, the results of which will need to be reportable within a maximum of six </w:t>
      </w:r>
      <w:proofErr w:type="gramStart"/>
      <w:r w:rsidRPr="0064748E">
        <w:t>months</w:t>
      </w:r>
      <w:proofErr w:type="gramEnd"/>
    </w:p>
    <w:p w14:paraId="554843BF" w14:textId="1FA4A5EA" w:rsidR="00AE1DD8" w:rsidRDefault="002D43FD" w:rsidP="00D61F57">
      <w:pPr>
        <w:pStyle w:val="ListParagraph"/>
        <w:numPr>
          <w:ilvl w:val="0"/>
          <w:numId w:val="4"/>
        </w:numPr>
      </w:pPr>
      <w:r w:rsidRPr="0064748E">
        <w:t xml:space="preserve">Whilst funding can be used to buy out staff time, please note that no new roles should be created with the </w:t>
      </w:r>
      <w:proofErr w:type="gramStart"/>
      <w:r w:rsidRPr="0064748E">
        <w:t>fund</w:t>
      </w:r>
      <w:proofErr w:type="gramEnd"/>
    </w:p>
    <w:p w14:paraId="2FE8837B" w14:textId="77777777" w:rsidR="00AE1DD8" w:rsidRPr="0064748E" w:rsidRDefault="00AE1DD8" w:rsidP="00AE1DD8">
      <w:pPr>
        <w:pStyle w:val="ListParagraph"/>
        <w:ind w:left="1080"/>
      </w:pPr>
    </w:p>
    <w:p w14:paraId="5A5ABB99" w14:textId="2CE32B7D" w:rsidR="005B15FF" w:rsidRPr="0064748E" w:rsidRDefault="005B15FF" w:rsidP="005B15FF">
      <w:pPr>
        <w:pStyle w:val="NormalWeb"/>
        <w:numPr>
          <w:ilvl w:val="0"/>
          <w:numId w:val="1"/>
        </w:numPr>
        <w:shd w:val="clear" w:color="auto" w:fill="FFFFFF"/>
        <w:spacing w:before="0" w:beforeAutospacing="0" w:after="0" w:afterAutospacing="0" w:line="276" w:lineRule="auto"/>
        <w:rPr>
          <w:rFonts w:ascii="Arial" w:hAnsi="Arial" w:cs="Arial"/>
          <w:color w:val="201F1E"/>
          <w:sz w:val="22"/>
          <w:szCs w:val="22"/>
        </w:rPr>
      </w:pPr>
      <w:r w:rsidRPr="0064748E">
        <w:rPr>
          <w:rFonts w:ascii="Arial" w:hAnsi="Arial" w:cs="Arial"/>
          <w:b/>
          <w:color w:val="201F1E"/>
          <w:sz w:val="22"/>
          <w:szCs w:val="22"/>
        </w:rPr>
        <w:t>Potential for scalability</w:t>
      </w:r>
      <w:r w:rsidRPr="0064748E">
        <w:rPr>
          <w:rFonts w:ascii="Arial" w:hAnsi="Arial" w:cs="Arial"/>
          <w:color w:val="201F1E"/>
          <w:sz w:val="22"/>
          <w:szCs w:val="22"/>
        </w:rPr>
        <w:t xml:space="preserve"> </w:t>
      </w:r>
    </w:p>
    <w:p w14:paraId="1A7F9E28" w14:textId="77777777" w:rsidR="002D43FD" w:rsidRPr="0064748E" w:rsidRDefault="002D43FD" w:rsidP="002D43FD">
      <w:pPr>
        <w:pStyle w:val="NormalWeb"/>
        <w:shd w:val="clear" w:color="auto" w:fill="FFFFFF"/>
        <w:spacing w:before="0" w:beforeAutospacing="0" w:after="0" w:afterAutospacing="0" w:line="276" w:lineRule="auto"/>
        <w:ind w:left="644"/>
        <w:rPr>
          <w:rFonts w:ascii="Arial" w:hAnsi="Arial" w:cs="Arial"/>
          <w:color w:val="201F1E"/>
          <w:sz w:val="22"/>
          <w:szCs w:val="22"/>
        </w:rPr>
      </w:pPr>
    </w:p>
    <w:p w14:paraId="21673D93" w14:textId="77777777" w:rsidR="00734678" w:rsidRDefault="002D43FD" w:rsidP="002D43FD">
      <w:pPr>
        <w:pStyle w:val="ListParagraph"/>
        <w:numPr>
          <w:ilvl w:val="0"/>
          <w:numId w:val="4"/>
        </w:numPr>
      </w:pPr>
      <w:r w:rsidRPr="0064748E">
        <w:lastRenderedPageBreak/>
        <w:t xml:space="preserve">Successful projects will be scalable. Explain in your proposal how your project can be scaled beyond its initial focus. </w:t>
      </w:r>
    </w:p>
    <w:p w14:paraId="586C6682" w14:textId="1CA28223" w:rsidR="002D43FD" w:rsidRPr="0064748E" w:rsidRDefault="002D43FD" w:rsidP="002D43FD">
      <w:pPr>
        <w:pStyle w:val="ListParagraph"/>
        <w:numPr>
          <w:ilvl w:val="0"/>
          <w:numId w:val="4"/>
        </w:numPr>
      </w:pPr>
      <w:r w:rsidRPr="0064748E">
        <w:t xml:space="preserve">For example, if your project involves redeveloping module content, how could the approach you have adopted be scaled to other modules or programmes? Will your project produce templates/resources that will enable the project to be scalable elsewhere? </w:t>
      </w:r>
    </w:p>
    <w:p w14:paraId="3C1360BB" w14:textId="77777777" w:rsidR="002D43FD" w:rsidRPr="0064748E" w:rsidRDefault="002D43FD" w:rsidP="002D43FD">
      <w:pPr>
        <w:pStyle w:val="NormalWeb"/>
        <w:shd w:val="clear" w:color="auto" w:fill="FFFFFF"/>
        <w:spacing w:before="0" w:beforeAutospacing="0" w:after="0" w:afterAutospacing="0" w:line="276" w:lineRule="auto"/>
        <w:ind w:left="644"/>
        <w:rPr>
          <w:rFonts w:ascii="Arial" w:hAnsi="Arial" w:cs="Arial"/>
          <w:color w:val="201F1E"/>
          <w:sz w:val="22"/>
          <w:szCs w:val="22"/>
        </w:rPr>
      </w:pPr>
    </w:p>
    <w:p w14:paraId="65DBC747" w14:textId="7040A517" w:rsidR="005B15FF" w:rsidRDefault="005B15FF" w:rsidP="005B15FF">
      <w:pPr>
        <w:pStyle w:val="NormalWeb"/>
        <w:numPr>
          <w:ilvl w:val="0"/>
          <w:numId w:val="1"/>
        </w:numPr>
        <w:shd w:val="clear" w:color="auto" w:fill="FFFFFF"/>
        <w:spacing w:before="0" w:beforeAutospacing="0" w:after="0" w:afterAutospacing="0" w:line="276" w:lineRule="auto"/>
        <w:rPr>
          <w:rFonts w:ascii="Arial" w:hAnsi="Arial" w:cs="Arial"/>
          <w:color w:val="201F1E"/>
          <w:sz w:val="22"/>
          <w:szCs w:val="22"/>
        </w:rPr>
      </w:pPr>
      <w:r w:rsidRPr="0064748E">
        <w:rPr>
          <w:rFonts w:ascii="Arial" w:hAnsi="Arial" w:cs="Arial"/>
          <w:b/>
          <w:color w:val="201F1E"/>
          <w:sz w:val="22"/>
          <w:szCs w:val="22"/>
        </w:rPr>
        <w:t>Student-centred</w:t>
      </w:r>
    </w:p>
    <w:p w14:paraId="7B0A48A8" w14:textId="77777777" w:rsidR="00A23434" w:rsidRPr="0064748E" w:rsidRDefault="00A23434" w:rsidP="00A23434">
      <w:pPr>
        <w:pStyle w:val="NormalWeb"/>
        <w:shd w:val="clear" w:color="auto" w:fill="FFFFFF"/>
        <w:spacing w:before="0" w:beforeAutospacing="0" w:after="0" w:afterAutospacing="0" w:line="276" w:lineRule="auto"/>
        <w:ind w:left="644"/>
        <w:rPr>
          <w:rFonts w:ascii="Arial" w:hAnsi="Arial" w:cs="Arial"/>
          <w:color w:val="201F1E"/>
          <w:sz w:val="22"/>
          <w:szCs w:val="22"/>
        </w:rPr>
      </w:pPr>
    </w:p>
    <w:p w14:paraId="12DA9711" w14:textId="77777777" w:rsidR="002D43FD" w:rsidRPr="0064748E" w:rsidRDefault="002D43FD" w:rsidP="002D43FD">
      <w:pPr>
        <w:pStyle w:val="ListParagraph"/>
        <w:numPr>
          <w:ilvl w:val="0"/>
          <w:numId w:val="5"/>
        </w:numPr>
        <w:ind w:left="1260" w:hanging="540"/>
      </w:pPr>
      <w:r w:rsidRPr="0064748E">
        <w:t xml:space="preserve">You will need to show that your projects are </w:t>
      </w:r>
      <w:proofErr w:type="gramStart"/>
      <w:r w:rsidRPr="0064748E">
        <w:t>student-centred</w:t>
      </w:r>
      <w:proofErr w:type="gramEnd"/>
      <w:r w:rsidRPr="0064748E">
        <w:t xml:space="preserve"> </w:t>
      </w:r>
    </w:p>
    <w:p w14:paraId="66E232B4" w14:textId="77777777" w:rsidR="002D43FD" w:rsidRPr="0064748E" w:rsidRDefault="002D43FD" w:rsidP="002D43FD">
      <w:pPr>
        <w:pStyle w:val="ListParagraph"/>
        <w:numPr>
          <w:ilvl w:val="0"/>
          <w:numId w:val="5"/>
        </w:numPr>
        <w:ind w:left="1260" w:hanging="540"/>
      </w:pPr>
      <w:r w:rsidRPr="0064748E">
        <w:t>We strongly recommend you engage with students in the development of your proposal, for example via your Staff-Student Consultative Committee</w:t>
      </w:r>
    </w:p>
    <w:p w14:paraId="0EC000D4" w14:textId="77777777" w:rsidR="002D43FD" w:rsidRPr="0064748E" w:rsidRDefault="002D43FD" w:rsidP="002D43FD">
      <w:pPr>
        <w:pStyle w:val="ListParagraph"/>
        <w:numPr>
          <w:ilvl w:val="0"/>
          <w:numId w:val="5"/>
        </w:numPr>
        <w:ind w:left="1260" w:hanging="540"/>
      </w:pPr>
      <w:r w:rsidRPr="0064748E">
        <w:t xml:space="preserve">Explain in your proposal how your project will seek to embed material change for the benefit of future </w:t>
      </w:r>
      <w:proofErr w:type="gramStart"/>
      <w:r w:rsidRPr="0064748E">
        <w:t>students</w:t>
      </w:r>
      <w:proofErr w:type="gramEnd"/>
      <w:r w:rsidRPr="0064748E">
        <w:t xml:space="preserve"> </w:t>
      </w:r>
    </w:p>
    <w:p w14:paraId="76EC8BE5" w14:textId="77777777" w:rsidR="002D43FD" w:rsidRPr="0064748E" w:rsidRDefault="002D43FD" w:rsidP="002D43FD">
      <w:pPr>
        <w:pStyle w:val="ListParagraph"/>
        <w:numPr>
          <w:ilvl w:val="0"/>
          <w:numId w:val="5"/>
        </w:numPr>
        <w:ind w:left="1260" w:hanging="540"/>
      </w:pPr>
      <w:r w:rsidRPr="0064748E">
        <w:t xml:space="preserve">Projects designed in collaboration with other areas such as Students Union UCL are also </w:t>
      </w:r>
      <w:proofErr w:type="gramStart"/>
      <w:r w:rsidRPr="0064748E">
        <w:t>welcomed</w:t>
      </w:r>
      <w:proofErr w:type="gramEnd"/>
    </w:p>
    <w:p w14:paraId="7C2A283D" w14:textId="77777777" w:rsidR="002D43FD" w:rsidRPr="0064748E" w:rsidRDefault="002D43FD" w:rsidP="002D43FD">
      <w:pPr>
        <w:pStyle w:val="NormalWeb"/>
        <w:shd w:val="clear" w:color="auto" w:fill="FFFFFF"/>
        <w:spacing w:before="0" w:beforeAutospacing="0" w:after="0" w:afterAutospacing="0" w:line="276" w:lineRule="auto"/>
        <w:ind w:left="644"/>
        <w:rPr>
          <w:rFonts w:ascii="Arial" w:hAnsi="Arial" w:cs="Arial"/>
          <w:color w:val="201F1E"/>
          <w:sz w:val="22"/>
          <w:szCs w:val="22"/>
        </w:rPr>
      </w:pPr>
    </w:p>
    <w:p w14:paraId="3B78E1CF" w14:textId="6B00DB94" w:rsidR="005B15FF" w:rsidRDefault="005B15FF" w:rsidP="005B15FF">
      <w:pPr>
        <w:pStyle w:val="NormalWeb"/>
        <w:numPr>
          <w:ilvl w:val="0"/>
          <w:numId w:val="1"/>
        </w:numPr>
        <w:shd w:val="clear" w:color="auto" w:fill="FFFFFF"/>
        <w:spacing w:before="0" w:beforeAutospacing="0" w:after="0" w:afterAutospacing="0" w:line="276" w:lineRule="auto"/>
        <w:rPr>
          <w:rFonts w:ascii="Arial" w:hAnsi="Arial" w:cs="Arial"/>
          <w:color w:val="201F1E"/>
          <w:sz w:val="22"/>
          <w:szCs w:val="22"/>
        </w:rPr>
      </w:pPr>
      <w:r w:rsidRPr="0064748E">
        <w:rPr>
          <w:rFonts w:ascii="Arial" w:hAnsi="Arial" w:cs="Arial"/>
          <w:b/>
          <w:color w:val="201F1E"/>
          <w:sz w:val="22"/>
          <w:szCs w:val="22"/>
        </w:rPr>
        <w:t>Forward UCL’s commitments</w:t>
      </w:r>
    </w:p>
    <w:p w14:paraId="1AF4AD63" w14:textId="77777777" w:rsidR="00A23434" w:rsidRPr="0064748E" w:rsidRDefault="00A23434" w:rsidP="00A23434">
      <w:pPr>
        <w:pStyle w:val="NormalWeb"/>
        <w:shd w:val="clear" w:color="auto" w:fill="FFFFFF"/>
        <w:spacing w:before="0" w:beforeAutospacing="0" w:after="0" w:afterAutospacing="0" w:line="276" w:lineRule="auto"/>
        <w:ind w:left="644"/>
        <w:rPr>
          <w:rFonts w:ascii="Arial" w:hAnsi="Arial" w:cs="Arial"/>
          <w:color w:val="201F1E"/>
          <w:sz w:val="22"/>
          <w:szCs w:val="22"/>
        </w:rPr>
      </w:pPr>
    </w:p>
    <w:p w14:paraId="5D703682" w14:textId="36E2C6DE" w:rsidR="00867D04" w:rsidRPr="0064748E" w:rsidRDefault="00867D04" w:rsidP="00867D04">
      <w:pPr>
        <w:pStyle w:val="ListParagraph"/>
        <w:numPr>
          <w:ilvl w:val="0"/>
          <w:numId w:val="6"/>
        </w:numPr>
      </w:pPr>
      <w:r w:rsidRPr="0064748E">
        <w:t xml:space="preserve">UCL’s Access and Participation Plan 2020/21-2024/25 outlines how the institution aims to effect institutional change to address retention and attainment gaps that appear once students are studying with us. </w:t>
      </w:r>
      <w:r w:rsidR="00E3157A" w:rsidRPr="0064748E">
        <w:t xml:space="preserve">A specific aim in </w:t>
      </w:r>
      <w:r w:rsidR="0064748E" w:rsidRPr="0064748E">
        <w:t>UCL’s Access and Participation Plan is t</w:t>
      </w:r>
      <w:r w:rsidR="00E3157A" w:rsidRPr="0064748E">
        <w:t xml:space="preserve">o create an inclusive learning environment where a student’s background, ethnicity, </w:t>
      </w:r>
      <w:r w:rsidR="00D919DB" w:rsidRPr="0064748E">
        <w:t>age,</w:t>
      </w:r>
      <w:r w:rsidR="00E3157A" w:rsidRPr="0064748E">
        <w:t xml:space="preserve"> or disability is not an indicator of their success or progression</w:t>
      </w:r>
      <w:r w:rsidR="0064748E" w:rsidRPr="0064748E">
        <w:t>.</w:t>
      </w:r>
      <w:r w:rsidR="00E3157A" w:rsidRPr="0064748E">
        <w:t xml:space="preserve"> Student su</w:t>
      </w:r>
      <w:r w:rsidRPr="0064748E">
        <w:t xml:space="preserve">ccess is one of the principal themes of UCL 2034, UCL’s 20-year strategic vision, which outlines UCL’s objective to be a university that reflects its community, ensuring equality of opportunity for all those wishing to enter and </w:t>
      </w:r>
      <w:proofErr w:type="gramStart"/>
      <w:r w:rsidRPr="0064748E">
        <w:t>succeed</w:t>
      </w:r>
      <w:proofErr w:type="gramEnd"/>
    </w:p>
    <w:p w14:paraId="34E800EE" w14:textId="77777777" w:rsidR="00867D04" w:rsidRPr="0064748E" w:rsidRDefault="00867D04" w:rsidP="00867D04">
      <w:pPr>
        <w:pStyle w:val="ListParagraph"/>
        <w:numPr>
          <w:ilvl w:val="0"/>
          <w:numId w:val="6"/>
        </w:numPr>
      </w:pPr>
      <w:r w:rsidRPr="0064748E">
        <w:t>Projects should forward the commitments outlined in UCL’s Access and Participation Plan 2020/21-2024/25 and support the strategic aims of UCL 2034</w:t>
      </w:r>
    </w:p>
    <w:p w14:paraId="43786CEC" w14:textId="103418BC" w:rsidR="00867D04" w:rsidRPr="0064748E" w:rsidRDefault="00867D04" w:rsidP="00867D04">
      <w:pPr>
        <w:pStyle w:val="ListParagraph"/>
        <w:numPr>
          <w:ilvl w:val="0"/>
          <w:numId w:val="6"/>
        </w:numPr>
      </w:pPr>
      <w:r w:rsidRPr="0064748E">
        <w:t xml:space="preserve">Copy and paste relevant statements/objectives/aims/dimensions from these documents and speak directly to them </w:t>
      </w:r>
      <w:r w:rsidR="00D61F57">
        <w:t>i</w:t>
      </w:r>
      <w:r w:rsidRPr="0064748E">
        <w:t xml:space="preserve">n your </w:t>
      </w:r>
      <w:proofErr w:type="gramStart"/>
      <w:r w:rsidRPr="0064748E">
        <w:t>proposal</w:t>
      </w:r>
      <w:proofErr w:type="gramEnd"/>
      <w:r w:rsidRPr="0064748E">
        <w:t xml:space="preserve"> </w:t>
      </w:r>
    </w:p>
    <w:p w14:paraId="7DF777FE" w14:textId="39A59740" w:rsidR="00867D04" w:rsidRPr="0064748E" w:rsidRDefault="00867D04" w:rsidP="00867D04">
      <w:pPr>
        <w:pStyle w:val="ListParagraph"/>
        <w:numPr>
          <w:ilvl w:val="0"/>
          <w:numId w:val="6"/>
        </w:numPr>
      </w:pPr>
      <w:r w:rsidRPr="0064748E">
        <w:t>Thinking through your proposal in line with these documents should help you clarify your project aims and outputs and speak persuasively about how your project will close gaps</w:t>
      </w:r>
      <w:r w:rsidR="0064748E">
        <w:t xml:space="preserve"> and create </w:t>
      </w:r>
      <w:proofErr w:type="gramStart"/>
      <w:r w:rsidR="0064748E">
        <w:t>change</w:t>
      </w:r>
      <w:proofErr w:type="gramEnd"/>
    </w:p>
    <w:p w14:paraId="260D0A90" w14:textId="77777777" w:rsidR="00867D04" w:rsidRPr="0064748E" w:rsidRDefault="00867D04" w:rsidP="00867D04">
      <w:pPr>
        <w:pStyle w:val="NormalWeb"/>
        <w:shd w:val="clear" w:color="auto" w:fill="FFFFFF"/>
        <w:spacing w:before="0" w:beforeAutospacing="0" w:after="0" w:afterAutospacing="0" w:line="276" w:lineRule="auto"/>
        <w:ind w:left="644"/>
        <w:rPr>
          <w:rFonts w:ascii="Arial" w:hAnsi="Arial" w:cs="Arial"/>
          <w:color w:val="201F1E"/>
          <w:sz w:val="22"/>
          <w:szCs w:val="22"/>
        </w:rPr>
      </w:pPr>
    </w:p>
    <w:p w14:paraId="277B9512" w14:textId="0FFBCC55" w:rsidR="005B15FF" w:rsidRDefault="005B15FF" w:rsidP="005B15FF">
      <w:pPr>
        <w:pStyle w:val="NormalWeb"/>
        <w:numPr>
          <w:ilvl w:val="0"/>
          <w:numId w:val="1"/>
        </w:numPr>
        <w:shd w:val="clear" w:color="auto" w:fill="FFFFFF"/>
        <w:spacing w:before="0" w:beforeAutospacing="0" w:after="0" w:afterAutospacing="0" w:line="276" w:lineRule="auto"/>
        <w:rPr>
          <w:rFonts w:ascii="Arial" w:hAnsi="Arial" w:cs="Arial"/>
          <w:b/>
          <w:color w:val="201F1E"/>
          <w:sz w:val="22"/>
          <w:szCs w:val="22"/>
        </w:rPr>
      </w:pPr>
      <w:r w:rsidRPr="0064748E">
        <w:rPr>
          <w:rFonts w:ascii="Arial" w:hAnsi="Arial" w:cs="Arial"/>
          <w:b/>
          <w:color w:val="201F1E"/>
          <w:sz w:val="22"/>
          <w:szCs w:val="22"/>
        </w:rPr>
        <w:t xml:space="preserve">Align with the themes </w:t>
      </w:r>
      <w:r w:rsidR="00163F6C">
        <w:rPr>
          <w:rFonts w:ascii="Arial" w:hAnsi="Arial" w:cs="Arial"/>
          <w:b/>
          <w:color w:val="201F1E"/>
          <w:sz w:val="22"/>
          <w:szCs w:val="22"/>
        </w:rPr>
        <w:t xml:space="preserve">that support student </w:t>
      </w:r>
      <w:proofErr w:type="gramStart"/>
      <w:r w:rsidR="00163F6C">
        <w:rPr>
          <w:rFonts w:ascii="Arial" w:hAnsi="Arial" w:cs="Arial"/>
          <w:b/>
          <w:color w:val="201F1E"/>
          <w:sz w:val="22"/>
          <w:szCs w:val="22"/>
        </w:rPr>
        <w:t>success</w:t>
      </w:r>
      <w:proofErr w:type="gramEnd"/>
    </w:p>
    <w:p w14:paraId="7FD4649A" w14:textId="77777777" w:rsidR="00DB75BD" w:rsidRPr="0064748E" w:rsidRDefault="00DB75BD" w:rsidP="00DB75BD">
      <w:pPr>
        <w:pStyle w:val="NormalWeb"/>
        <w:shd w:val="clear" w:color="auto" w:fill="FFFFFF"/>
        <w:spacing w:before="0" w:beforeAutospacing="0" w:after="0" w:afterAutospacing="0" w:line="276" w:lineRule="auto"/>
        <w:ind w:left="644"/>
        <w:rPr>
          <w:rFonts w:ascii="Arial" w:hAnsi="Arial" w:cs="Arial"/>
          <w:b/>
          <w:color w:val="201F1E"/>
          <w:sz w:val="22"/>
          <w:szCs w:val="22"/>
        </w:rPr>
      </w:pPr>
    </w:p>
    <w:p w14:paraId="42039EDF" w14:textId="1FF2ACCD" w:rsidR="00124601" w:rsidRDefault="00867D04" w:rsidP="00124601">
      <w:pPr>
        <w:pStyle w:val="ListParagraph"/>
        <w:numPr>
          <w:ilvl w:val="0"/>
          <w:numId w:val="4"/>
        </w:numPr>
      </w:pPr>
      <w:r w:rsidRPr="0064748E">
        <w:t>The</w:t>
      </w:r>
      <w:r w:rsidR="00A45083">
        <w:t xml:space="preserve">re is evidence to show that </w:t>
      </w:r>
      <w:r w:rsidR="00731A59">
        <w:t xml:space="preserve">the causes of </w:t>
      </w:r>
      <w:r w:rsidR="00A45083">
        <w:t xml:space="preserve">exclusion of </w:t>
      </w:r>
      <w:r w:rsidR="0009735C">
        <w:t>in protected characteristic groups</w:t>
      </w:r>
      <w:r w:rsidR="00731A59">
        <w:t>, typically falls into several areas</w:t>
      </w:r>
      <w:r w:rsidR="0009735C">
        <w:t xml:space="preserve">. By addressing policy and practice in these areas, </w:t>
      </w:r>
      <w:r w:rsidRPr="0064748E">
        <w:t>st</w:t>
      </w:r>
      <w:r w:rsidR="0064748E">
        <w:t xml:space="preserve">aff </w:t>
      </w:r>
      <w:r w:rsidR="0009735C">
        <w:t xml:space="preserve">can </w:t>
      </w:r>
      <w:r w:rsidR="0064748E">
        <w:t xml:space="preserve">improve the experience, skills, and attainment of all students, by ensuring that regardless of background </w:t>
      </w:r>
      <w:r w:rsidR="0009735C">
        <w:t xml:space="preserve">they </w:t>
      </w:r>
      <w:r w:rsidR="0064748E">
        <w:t xml:space="preserve">are able to participate fully and achieve at equal </w:t>
      </w:r>
      <w:proofErr w:type="gramStart"/>
      <w:r w:rsidR="0064748E">
        <w:t>rates</w:t>
      </w:r>
      <w:proofErr w:type="gramEnd"/>
      <w:r w:rsidRPr="0064748E">
        <w:t xml:space="preserve">  </w:t>
      </w:r>
    </w:p>
    <w:p w14:paraId="7F01547B" w14:textId="7E3E95BE" w:rsidR="00124601" w:rsidRPr="00124601" w:rsidRDefault="00867D04" w:rsidP="00124601">
      <w:pPr>
        <w:pStyle w:val="ListParagraph"/>
        <w:numPr>
          <w:ilvl w:val="0"/>
          <w:numId w:val="4"/>
        </w:numPr>
      </w:pPr>
      <w:r w:rsidRPr="0064748E">
        <w:t>The f</w:t>
      </w:r>
      <w:r w:rsidR="0064748E">
        <w:t>ive</w:t>
      </w:r>
      <w:r w:rsidRPr="0064748E">
        <w:t xml:space="preserve"> key themes</w:t>
      </w:r>
      <w:r w:rsidR="00E52C6C">
        <w:t xml:space="preserve"> are</w:t>
      </w:r>
      <w:r w:rsidRPr="0064748E">
        <w:t xml:space="preserve">: </w:t>
      </w:r>
      <w:r w:rsidR="00124601" w:rsidRPr="00124601">
        <w:rPr>
          <w:bCs/>
          <w:color w:val="201F1E"/>
        </w:rPr>
        <w:t>inclusive curriculum, belonging, creating safe spaces, inclusive teaching, and learning and assessment.</w:t>
      </w:r>
      <w:r w:rsidR="00124601" w:rsidRPr="00124601">
        <w:rPr>
          <w:b/>
          <w:color w:val="201F1E"/>
        </w:rPr>
        <w:t xml:space="preserve"> </w:t>
      </w:r>
    </w:p>
    <w:p w14:paraId="1422A957" w14:textId="7112F7AE" w:rsidR="00867D04" w:rsidRPr="0064748E" w:rsidRDefault="00867D04" w:rsidP="00867D04">
      <w:pPr>
        <w:pStyle w:val="ListParagraph"/>
        <w:numPr>
          <w:ilvl w:val="0"/>
          <w:numId w:val="4"/>
        </w:numPr>
      </w:pPr>
      <w:r w:rsidRPr="0064748E">
        <w:lastRenderedPageBreak/>
        <w:t xml:space="preserve">In your proposal, outline how your project will speak to one or more of these </w:t>
      </w:r>
      <w:proofErr w:type="gramStart"/>
      <w:r w:rsidRPr="0064748E">
        <w:t>themes</w:t>
      </w:r>
      <w:proofErr w:type="gramEnd"/>
    </w:p>
    <w:p w14:paraId="53B66D44" w14:textId="77777777" w:rsidR="00867D04" w:rsidRPr="0064748E" w:rsidRDefault="00867D04" w:rsidP="00867D04">
      <w:pPr>
        <w:pStyle w:val="NormalWeb"/>
        <w:shd w:val="clear" w:color="auto" w:fill="FFFFFF"/>
        <w:spacing w:before="0" w:beforeAutospacing="0" w:after="0" w:afterAutospacing="0" w:line="276" w:lineRule="auto"/>
        <w:ind w:left="644"/>
        <w:rPr>
          <w:rFonts w:ascii="Arial" w:hAnsi="Arial" w:cs="Arial"/>
          <w:b/>
          <w:color w:val="201F1E"/>
          <w:sz w:val="22"/>
          <w:szCs w:val="22"/>
        </w:rPr>
      </w:pPr>
    </w:p>
    <w:p w14:paraId="7D6321AD" w14:textId="12245917" w:rsidR="008F20C1" w:rsidRPr="00DB75BD" w:rsidRDefault="005B15FF" w:rsidP="00867D04">
      <w:pPr>
        <w:pStyle w:val="NormalWeb"/>
        <w:numPr>
          <w:ilvl w:val="0"/>
          <w:numId w:val="1"/>
        </w:numPr>
        <w:shd w:val="clear" w:color="auto" w:fill="FFFFFF"/>
        <w:spacing w:before="0" w:beforeAutospacing="0" w:after="0" w:afterAutospacing="0" w:line="276" w:lineRule="auto"/>
        <w:ind w:left="284" w:firstLine="142"/>
        <w:rPr>
          <w:rFonts w:ascii="Arial" w:hAnsi="Arial" w:cs="Arial"/>
          <w:b/>
          <w:bCs/>
          <w:sz w:val="22"/>
          <w:szCs w:val="22"/>
        </w:rPr>
      </w:pPr>
      <w:r w:rsidRPr="0064748E">
        <w:rPr>
          <w:rFonts w:ascii="Arial" w:hAnsi="Arial" w:cs="Arial"/>
          <w:b/>
          <w:color w:val="201F1E"/>
          <w:sz w:val="22"/>
          <w:szCs w:val="22"/>
        </w:rPr>
        <w:t>Impact</w:t>
      </w:r>
      <w:r w:rsidR="00867D04" w:rsidRPr="0064748E">
        <w:rPr>
          <w:rFonts w:ascii="Arial" w:eastAsiaTheme="minorEastAsia" w:hAnsi="Arial" w:cs="Arial"/>
          <w:b/>
          <w:color w:val="000000"/>
          <w:kern w:val="24"/>
          <w:sz w:val="22"/>
          <w:szCs w:val="22"/>
          <w:lang w:eastAsia="en-US"/>
        </w:rPr>
        <w:tab/>
      </w:r>
    </w:p>
    <w:p w14:paraId="177A85A0" w14:textId="77777777" w:rsidR="00DB75BD" w:rsidRPr="0064748E" w:rsidRDefault="00DB75BD" w:rsidP="00DB75BD">
      <w:pPr>
        <w:pStyle w:val="NormalWeb"/>
        <w:shd w:val="clear" w:color="auto" w:fill="FFFFFF"/>
        <w:spacing w:before="0" w:beforeAutospacing="0" w:after="0" w:afterAutospacing="0" w:line="276" w:lineRule="auto"/>
        <w:ind w:left="426"/>
        <w:rPr>
          <w:rFonts w:ascii="Arial" w:hAnsi="Arial" w:cs="Arial"/>
          <w:b/>
          <w:bCs/>
          <w:sz w:val="22"/>
          <w:szCs w:val="22"/>
        </w:rPr>
      </w:pPr>
    </w:p>
    <w:p w14:paraId="65B12965" w14:textId="11C35455" w:rsidR="00867D04" w:rsidRDefault="00867D04" w:rsidP="00867D04">
      <w:pPr>
        <w:pStyle w:val="ListParagraph"/>
        <w:numPr>
          <w:ilvl w:val="0"/>
          <w:numId w:val="4"/>
        </w:numPr>
      </w:pPr>
      <w:r w:rsidRPr="0064748E">
        <w:t xml:space="preserve">Successful projects will seek to effect long-term change and make a significant impact. Projects that demonstrate the potential to impact large cohorts, particularly first year students and/or core modules are </w:t>
      </w:r>
      <w:proofErr w:type="gramStart"/>
      <w:r w:rsidRPr="0064748E">
        <w:t>preferred</w:t>
      </w:r>
      <w:proofErr w:type="gramEnd"/>
    </w:p>
    <w:p w14:paraId="0D8700DF" w14:textId="77777777" w:rsidR="00D55330" w:rsidRPr="0064748E" w:rsidRDefault="00D55330" w:rsidP="00D55330">
      <w:pPr>
        <w:pStyle w:val="ListParagraph"/>
        <w:ind w:left="1080"/>
      </w:pPr>
    </w:p>
    <w:p w14:paraId="14CA8828" w14:textId="77777777" w:rsidR="00E47865" w:rsidRPr="00D55330" w:rsidRDefault="00E47865" w:rsidP="00E47865">
      <w:pPr>
        <w:rPr>
          <w:rFonts w:ascii="Arial" w:hAnsi="Arial" w:cs="Arial"/>
          <w:b/>
          <w:sz w:val="24"/>
          <w:szCs w:val="24"/>
        </w:rPr>
      </w:pPr>
      <w:r w:rsidRPr="00D55330">
        <w:rPr>
          <w:rFonts w:ascii="Arial" w:hAnsi="Arial" w:cs="Arial"/>
          <w:b/>
          <w:sz w:val="24"/>
          <w:szCs w:val="24"/>
        </w:rPr>
        <w:t>Reporting requirements and support</w:t>
      </w:r>
    </w:p>
    <w:p w14:paraId="38D62180" w14:textId="77777777" w:rsidR="00E47865" w:rsidRPr="0064748E" w:rsidRDefault="00E47865" w:rsidP="00E47865">
      <w:pPr>
        <w:rPr>
          <w:rFonts w:ascii="Arial" w:hAnsi="Arial" w:cs="Arial"/>
        </w:rPr>
      </w:pPr>
      <w:r w:rsidRPr="0064748E">
        <w:rPr>
          <w:rFonts w:ascii="Arial" w:hAnsi="Arial" w:cs="Arial"/>
        </w:rPr>
        <w:t>Successful projects will need to meet the following reporting requirements:</w:t>
      </w:r>
    </w:p>
    <w:p w14:paraId="09D00378" w14:textId="5B11BA88" w:rsidR="00E47865" w:rsidRPr="0064748E" w:rsidRDefault="00E47865" w:rsidP="00E47865">
      <w:pPr>
        <w:pStyle w:val="ListParagraph"/>
        <w:numPr>
          <w:ilvl w:val="0"/>
          <w:numId w:val="4"/>
        </w:numPr>
      </w:pPr>
      <w:r w:rsidRPr="0064748E">
        <w:t xml:space="preserve">Submit a Project Update Report every 6 </w:t>
      </w:r>
      <w:proofErr w:type="gramStart"/>
      <w:r w:rsidRPr="0064748E">
        <w:t>months</w:t>
      </w:r>
      <w:proofErr w:type="gramEnd"/>
    </w:p>
    <w:p w14:paraId="0C21CF84" w14:textId="7BA150AE" w:rsidR="00E47865" w:rsidRPr="0064748E" w:rsidRDefault="00E47865" w:rsidP="00E47865">
      <w:pPr>
        <w:pStyle w:val="ListParagraph"/>
        <w:numPr>
          <w:ilvl w:val="0"/>
          <w:numId w:val="4"/>
        </w:numPr>
      </w:pPr>
      <w:r w:rsidRPr="0064748E">
        <w:t xml:space="preserve">Submit an End Project Report at the close of your project. This will help the Student Success Office assess how the project performed against the project </w:t>
      </w:r>
      <w:proofErr w:type="gramStart"/>
      <w:r w:rsidRPr="0064748E">
        <w:t>proposal</w:t>
      </w:r>
      <w:proofErr w:type="gramEnd"/>
    </w:p>
    <w:p w14:paraId="0822A1EB" w14:textId="0ED57DC9" w:rsidR="00E47865" w:rsidRPr="0064748E" w:rsidRDefault="00E47865" w:rsidP="00E47865">
      <w:pPr>
        <w:pStyle w:val="ListParagraph"/>
        <w:numPr>
          <w:ilvl w:val="0"/>
          <w:numId w:val="4"/>
        </w:numPr>
      </w:pPr>
      <w:r w:rsidRPr="0064748E">
        <w:t xml:space="preserve">Projects </w:t>
      </w:r>
      <w:r w:rsidR="00D61F57">
        <w:t>that</w:t>
      </w:r>
      <w:r w:rsidRPr="0064748E">
        <w:t xml:space="preserve"> are 6 months or under in duration will only be required to submit an End Project Report</w:t>
      </w:r>
    </w:p>
    <w:p w14:paraId="33AA793B" w14:textId="087F2BF8" w:rsidR="00E47865" w:rsidRPr="0064748E" w:rsidRDefault="00E47865" w:rsidP="00E47865">
      <w:pPr>
        <w:pStyle w:val="ListParagraph"/>
        <w:numPr>
          <w:ilvl w:val="0"/>
          <w:numId w:val="4"/>
        </w:numPr>
      </w:pPr>
      <w:r w:rsidRPr="0064748E">
        <w:t>Reporting documents will be provided by the Student Success Office</w:t>
      </w:r>
    </w:p>
    <w:p w14:paraId="11C671C8" w14:textId="77777777" w:rsidR="00E47865" w:rsidRPr="0064748E" w:rsidRDefault="00E47865" w:rsidP="00E47865">
      <w:pPr>
        <w:pStyle w:val="ListParagraph"/>
        <w:ind w:left="1080"/>
      </w:pPr>
    </w:p>
    <w:p w14:paraId="2DF9A380" w14:textId="77777777" w:rsidR="00E47865" w:rsidRPr="0064748E" w:rsidRDefault="00E47865" w:rsidP="00E47865">
      <w:pPr>
        <w:rPr>
          <w:rFonts w:ascii="Arial" w:hAnsi="Arial" w:cs="Arial"/>
          <w:b/>
          <w:bCs/>
        </w:rPr>
      </w:pPr>
      <w:r w:rsidRPr="0064748E">
        <w:rPr>
          <w:rFonts w:ascii="Arial" w:hAnsi="Arial" w:cs="Arial"/>
          <w:b/>
          <w:bCs/>
        </w:rPr>
        <w:t>Successful projects can expect to receive access to the following support and networks:</w:t>
      </w:r>
    </w:p>
    <w:p w14:paraId="5D0241E3" w14:textId="6BD145DE" w:rsidR="00E47865" w:rsidRPr="0064748E" w:rsidRDefault="00E47865" w:rsidP="00E47865">
      <w:pPr>
        <w:pStyle w:val="ListParagraph"/>
        <w:numPr>
          <w:ilvl w:val="0"/>
          <w:numId w:val="4"/>
        </w:numPr>
      </w:pPr>
      <w:r w:rsidRPr="0064748E">
        <w:t xml:space="preserve">The Student Success Office will facilitate discussions on project progress with teams across faculties and hold informal Q&amp;A </w:t>
      </w:r>
      <w:proofErr w:type="gramStart"/>
      <w:r w:rsidRPr="0064748E">
        <w:t>sessions</w:t>
      </w:r>
      <w:proofErr w:type="gramEnd"/>
    </w:p>
    <w:p w14:paraId="3AA679E2" w14:textId="1DD4BB06" w:rsidR="00E47865" w:rsidRPr="0064748E" w:rsidRDefault="00E47865" w:rsidP="00E47865">
      <w:pPr>
        <w:pStyle w:val="ListParagraph"/>
        <w:numPr>
          <w:ilvl w:val="0"/>
          <w:numId w:val="4"/>
        </w:numPr>
      </w:pPr>
      <w:r w:rsidRPr="0064748E">
        <w:t xml:space="preserve">Project teams will be supported in the collection of relevant </w:t>
      </w:r>
      <w:proofErr w:type="gramStart"/>
      <w:r w:rsidRPr="0064748E">
        <w:t>programme</w:t>
      </w:r>
      <w:proofErr w:type="gramEnd"/>
      <w:r w:rsidRPr="0064748E">
        <w:t xml:space="preserve"> and/or module(s) data where available</w:t>
      </w:r>
    </w:p>
    <w:p w14:paraId="1F9E9378" w14:textId="77777777" w:rsidR="00E47865" w:rsidRPr="0064748E" w:rsidRDefault="00E47865" w:rsidP="00E47865">
      <w:pPr>
        <w:pStyle w:val="ListParagraph"/>
        <w:numPr>
          <w:ilvl w:val="0"/>
          <w:numId w:val="4"/>
        </w:numPr>
      </w:pPr>
      <w:r w:rsidRPr="0064748E">
        <w:t xml:space="preserve">Project teams will be invited to join an online platform to share ideas, experiences and best practice with colleagues working on projects across the </w:t>
      </w:r>
      <w:proofErr w:type="gramStart"/>
      <w:r w:rsidRPr="0064748E">
        <w:t>institution</w:t>
      </w:r>
      <w:proofErr w:type="gramEnd"/>
    </w:p>
    <w:p w14:paraId="218C1732" w14:textId="77777777" w:rsidR="00E47865" w:rsidRPr="0064748E" w:rsidRDefault="00E47865" w:rsidP="00E47865">
      <w:pPr>
        <w:rPr>
          <w:rFonts w:ascii="Arial" w:hAnsi="Arial" w:cs="Arial"/>
        </w:rPr>
      </w:pPr>
    </w:p>
    <w:p w14:paraId="1662A046" w14:textId="77777777" w:rsidR="00E47865" w:rsidRPr="00D55330" w:rsidRDefault="00E47865" w:rsidP="00E47865">
      <w:pPr>
        <w:pStyle w:val="Heading1"/>
        <w:rPr>
          <w:color w:val="auto"/>
          <w:sz w:val="24"/>
          <w:szCs w:val="24"/>
          <w:lang w:val="en-GB"/>
        </w:rPr>
      </w:pPr>
      <w:r w:rsidRPr="00D55330">
        <w:rPr>
          <w:color w:val="auto"/>
          <w:sz w:val="24"/>
          <w:szCs w:val="24"/>
          <w:lang w:val="en-GB"/>
        </w:rPr>
        <w:t xml:space="preserve">Academic regulations </w:t>
      </w:r>
    </w:p>
    <w:p w14:paraId="60AB5F5D" w14:textId="5D09CE8E" w:rsidR="00E47865" w:rsidRPr="0064748E" w:rsidRDefault="00E47865" w:rsidP="00E47865">
      <w:pPr>
        <w:rPr>
          <w:rFonts w:ascii="Arial" w:hAnsi="Arial" w:cs="Arial"/>
        </w:rPr>
      </w:pPr>
      <w:r w:rsidRPr="0064748E">
        <w:rPr>
          <w:rFonts w:ascii="Arial" w:hAnsi="Arial" w:cs="Arial"/>
        </w:rPr>
        <w:t>If your project involves changes to a module or the development of a new programme and/or module, you will need to factor UCL academic regulations in</w:t>
      </w:r>
      <w:r w:rsidR="00D61F57">
        <w:rPr>
          <w:rFonts w:ascii="Arial" w:hAnsi="Arial" w:cs="Arial"/>
        </w:rPr>
        <w:t>to</w:t>
      </w:r>
      <w:r w:rsidRPr="0064748E">
        <w:rPr>
          <w:rFonts w:ascii="Arial" w:hAnsi="Arial" w:cs="Arial"/>
        </w:rPr>
        <w:t xml:space="preserve"> your project plan and proposal.</w:t>
      </w:r>
    </w:p>
    <w:p w14:paraId="29766CFF" w14:textId="77777777" w:rsidR="00E47865" w:rsidRPr="0064748E" w:rsidRDefault="00E47865" w:rsidP="00E47865">
      <w:pPr>
        <w:rPr>
          <w:rFonts w:ascii="Arial" w:hAnsi="Arial" w:cs="Arial"/>
        </w:rPr>
      </w:pPr>
      <w:r w:rsidRPr="0064748E">
        <w:rPr>
          <w:rFonts w:ascii="Arial" w:hAnsi="Arial" w:cs="Arial"/>
        </w:rPr>
        <w:t>Module amendments:</w:t>
      </w:r>
    </w:p>
    <w:p w14:paraId="3F402FEE" w14:textId="37C6C126" w:rsidR="00E47865" w:rsidRPr="0064748E" w:rsidRDefault="00E47865" w:rsidP="00E47865">
      <w:pPr>
        <w:pStyle w:val="ListParagraph"/>
        <w:numPr>
          <w:ilvl w:val="0"/>
          <w:numId w:val="7"/>
        </w:numPr>
      </w:pPr>
      <w:r w:rsidRPr="0064748E">
        <w:t>Module amendments fall into two categories, major amendments and minor amendments, and require the completion of a Module Amendment Form (</w:t>
      </w:r>
      <w:hyperlink r:id="rId13" w:history="1">
        <w:r w:rsidRPr="0064748E">
          <w:rPr>
            <w:rStyle w:val="Hyperlink"/>
          </w:rPr>
          <w:t>Annex 7.5.1 in the Academic Manual</w:t>
        </w:r>
      </w:hyperlink>
      <w:r w:rsidRPr="0064748E">
        <w:t>)</w:t>
      </w:r>
    </w:p>
    <w:p w14:paraId="1C7B8745" w14:textId="77777777" w:rsidR="00E47865" w:rsidRPr="0064748E" w:rsidRDefault="00E47865" w:rsidP="00E47865">
      <w:pPr>
        <w:pStyle w:val="ListParagraph"/>
        <w:numPr>
          <w:ilvl w:val="0"/>
          <w:numId w:val="7"/>
        </w:numPr>
      </w:pPr>
      <w:r w:rsidRPr="0064748E">
        <w:t xml:space="preserve">Please refer to </w:t>
      </w:r>
      <w:hyperlink r:id="rId14" w:history="1">
        <w:r w:rsidRPr="0064748E">
          <w:rPr>
            <w:rStyle w:val="Hyperlink"/>
          </w:rPr>
          <w:t>Chapter 7, Section 5</w:t>
        </w:r>
      </w:hyperlink>
      <w:r w:rsidRPr="0064748E">
        <w:t xml:space="preserve"> of the UCL Academic Manual for further information and guidance on module amendments</w:t>
      </w:r>
    </w:p>
    <w:p w14:paraId="4A011252" w14:textId="77777777" w:rsidR="00E47865" w:rsidRPr="0064748E" w:rsidRDefault="00E47865" w:rsidP="00E47865">
      <w:pPr>
        <w:pStyle w:val="ListParagraph"/>
        <w:numPr>
          <w:ilvl w:val="0"/>
          <w:numId w:val="7"/>
        </w:numPr>
      </w:pPr>
      <w:r w:rsidRPr="0064748E">
        <w:t xml:space="preserve">Amendments to modules that are compulsory for a programme of study will trigger the programme amendment process where individually, or in combination with changes to other modules, they represent a programme amendment. Please refer to </w:t>
      </w:r>
      <w:hyperlink r:id="rId15" w:anchor="4.2" w:history="1">
        <w:r w:rsidRPr="0064748E">
          <w:rPr>
            <w:rStyle w:val="Hyperlink"/>
          </w:rPr>
          <w:t>Section 4.2, Chapter 7</w:t>
        </w:r>
      </w:hyperlink>
      <w:r w:rsidRPr="0064748E">
        <w:t xml:space="preserve"> of the Academic Manual for definitions of programme amendments </w:t>
      </w:r>
    </w:p>
    <w:p w14:paraId="2628ACBB" w14:textId="77777777" w:rsidR="00E47865" w:rsidRPr="0064748E" w:rsidRDefault="00E47865" w:rsidP="00E47865">
      <w:pPr>
        <w:pStyle w:val="ListParagraph"/>
        <w:numPr>
          <w:ilvl w:val="0"/>
          <w:numId w:val="7"/>
        </w:numPr>
      </w:pPr>
      <w:r w:rsidRPr="0064748E">
        <w:t xml:space="preserve">Module amendments submitted from 1 December 2020 – 30 November 2021 will take effect from </w:t>
      </w:r>
      <w:proofErr w:type="gramStart"/>
      <w:r w:rsidRPr="0064748E">
        <w:t>2022-23</w:t>
      </w:r>
      <w:proofErr w:type="gramEnd"/>
    </w:p>
    <w:p w14:paraId="01774CB7" w14:textId="77777777" w:rsidR="00E47865" w:rsidRPr="0064748E" w:rsidRDefault="00E47865" w:rsidP="00E47865">
      <w:pPr>
        <w:rPr>
          <w:rFonts w:ascii="Arial" w:hAnsi="Arial" w:cs="Arial"/>
        </w:rPr>
      </w:pPr>
      <w:r w:rsidRPr="0064748E">
        <w:rPr>
          <w:rFonts w:ascii="Arial" w:hAnsi="Arial" w:cs="Arial"/>
        </w:rPr>
        <w:t>New modules:</w:t>
      </w:r>
    </w:p>
    <w:p w14:paraId="58C6C698" w14:textId="77777777" w:rsidR="00E47865" w:rsidRPr="0064748E" w:rsidRDefault="00E47865" w:rsidP="00E47865">
      <w:pPr>
        <w:pStyle w:val="ListParagraph"/>
        <w:numPr>
          <w:ilvl w:val="0"/>
          <w:numId w:val="8"/>
        </w:numPr>
      </w:pPr>
      <w:r w:rsidRPr="0064748E">
        <w:t>New modules require the completion of a Module Proposal Form (</w:t>
      </w:r>
      <w:hyperlink r:id="rId16" w:history="1">
        <w:r w:rsidRPr="0064748E">
          <w:rPr>
            <w:rStyle w:val="Hyperlink"/>
          </w:rPr>
          <w:t>Annex 7.3.1 in the Academic Manual</w:t>
        </w:r>
      </w:hyperlink>
      <w:r w:rsidRPr="0064748E">
        <w:t>)</w:t>
      </w:r>
    </w:p>
    <w:p w14:paraId="5CBDA550" w14:textId="77777777" w:rsidR="00E47865" w:rsidRPr="0064748E" w:rsidRDefault="00E47865" w:rsidP="00E47865">
      <w:pPr>
        <w:pStyle w:val="ListParagraph"/>
        <w:numPr>
          <w:ilvl w:val="0"/>
          <w:numId w:val="8"/>
        </w:numPr>
      </w:pPr>
      <w:r w:rsidRPr="0064748E">
        <w:t xml:space="preserve">Please refer to </w:t>
      </w:r>
      <w:hyperlink r:id="rId17" w:history="1">
        <w:r w:rsidRPr="0064748E">
          <w:rPr>
            <w:rStyle w:val="Hyperlink"/>
          </w:rPr>
          <w:t>Chapter 7, Section 3</w:t>
        </w:r>
      </w:hyperlink>
      <w:r w:rsidRPr="0064748E">
        <w:t xml:space="preserve"> of the UCL Academic Manual for further information on new module approval</w:t>
      </w:r>
    </w:p>
    <w:p w14:paraId="727BC92C" w14:textId="77777777" w:rsidR="00E47865" w:rsidRPr="0064748E" w:rsidRDefault="00E47865" w:rsidP="00E47865">
      <w:pPr>
        <w:pStyle w:val="ListParagraph"/>
        <w:numPr>
          <w:ilvl w:val="0"/>
          <w:numId w:val="8"/>
        </w:numPr>
      </w:pPr>
      <w:r w:rsidRPr="0064748E">
        <w:t xml:space="preserve">New module proposals submitted from 1 December 2020 – 30 November 2021 will take effect from </w:t>
      </w:r>
      <w:proofErr w:type="gramStart"/>
      <w:r w:rsidRPr="0064748E">
        <w:t>2022/23</w:t>
      </w:r>
      <w:proofErr w:type="gramEnd"/>
    </w:p>
    <w:p w14:paraId="11E19865" w14:textId="77777777" w:rsidR="00E47865" w:rsidRPr="0064748E" w:rsidRDefault="00E47865" w:rsidP="00E47865">
      <w:pPr>
        <w:rPr>
          <w:rFonts w:ascii="Arial" w:hAnsi="Arial" w:cs="Arial"/>
        </w:rPr>
      </w:pPr>
      <w:r w:rsidRPr="0064748E">
        <w:rPr>
          <w:rFonts w:ascii="Arial" w:hAnsi="Arial" w:cs="Arial"/>
        </w:rPr>
        <w:t>Programme amendments:</w:t>
      </w:r>
    </w:p>
    <w:p w14:paraId="16A01477" w14:textId="07B349FC" w:rsidR="00E47865" w:rsidRPr="0064748E" w:rsidRDefault="00E47865" w:rsidP="00E47865">
      <w:pPr>
        <w:pStyle w:val="ListParagraph"/>
        <w:numPr>
          <w:ilvl w:val="0"/>
          <w:numId w:val="9"/>
        </w:numPr>
      </w:pPr>
      <w:r w:rsidRPr="0064748E">
        <w:t xml:space="preserve">Programme </w:t>
      </w:r>
      <w:r w:rsidR="00D919DB" w:rsidRPr="0064748E">
        <w:t>amendments</w:t>
      </w:r>
      <w:r w:rsidRPr="0064748E">
        <w:t xml:space="preserve"> fall into three </w:t>
      </w:r>
      <w:r w:rsidR="00D919DB" w:rsidRPr="0064748E">
        <w:t>categories</w:t>
      </w:r>
      <w:r w:rsidRPr="0064748E">
        <w:t xml:space="preserve">, major amendments, moderate </w:t>
      </w:r>
      <w:r w:rsidR="00D919DB" w:rsidRPr="0064748E">
        <w:t>amendments,</w:t>
      </w:r>
      <w:r w:rsidRPr="0064748E">
        <w:t xml:space="preserve"> and minor amendments. All programme amendments must be requested on the Programme Amendment Form (</w:t>
      </w:r>
      <w:hyperlink r:id="rId18" w:history="1">
        <w:r w:rsidRPr="0064748E">
          <w:rPr>
            <w:rStyle w:val="Hyperlink"/>
          </w:rPr>
          <w:t>Annex 7.4.1 in the Academic Manual</w:t>
        </w:r>
      </w:hyperlink>
      <w:r w:rsidRPr="0064748E">
        <w:t xml:space="preserve">). Please refer to </w:t>
      </w:r>
      <w:hyperlink r:id="rId19" w:history="1">
        <w:r w:rsidRPr="0064748E">
          <w:rPr>
            <w:rStyle w:val="Hyperlink"/>
          </w:rPr>
          <w:t>Chapter 7, Section 4</w:t>
        </w:r>
      </w:hyperlink>
      <w:r w:rsidRPr="0064748E">
        <w:t xml:space="preserve"> of the UCL Academic manual for further information and guidance on programme amendments</w:t>
      </w:r>
    </w:p>
    <w:p w14:paraId="163DCE6F" w14:textId="77777777" w:rsidR="00E47865" w:rsidRPr="0064748E" w:rsidRDefault="00E47865" w:rsidP="00E47865">
      <w:pPr>
        <w:pStyle w:val="ListParagraph"/>
        <w:numPr>
          <w:ilvl w:val="0"/>
          <w:numId w:val="9"/>
        </w:numPr>
      </w:pPr>
      <w:r w:rsidRPr="0064748E">
        <w:t xml:space="preserve">Programme amendments submitted by 11 June 2021 will take effect from </w:t>
      </w:r>
      <w:proofErr w:type="gramStart"/>
      <w:r w:rsidRPr="0064748E">
        <w:t>2022-23</w:t>
      </w:r>
      <w:proofErr w:type="gramEnd"/>
    </w:p>
    <w:p w14:paraId="1D1E8BCC" w14:textId="77777777" w:rsidR="00867D04" w:rsidRPr="00E47865" w:rsidRDefault="00867D04" w:rsidP="00867D04">
      <w:pPr>
        <w:pStyle w:val="NormalWeb"/>
        <w:shd w:val="clear" w:color="auto" w:fill="FFFFFF"/>
        <w:spacing w:before="0" w:beforeAutospacing="0" w:after="0" w:afterAutospacing="0" w:line="276" w:lineRule="auto"/>
        <w:ind w:left="426"/>
        <w:rPr>
          <w:rFonts w:ascii="Arial" w:hAnsi="Arial" w:cs="Arial"/>
          <w:b/>
          <w:bCs/>
          <w:sz w:val="22"/>
          <w:szCs w:val="22"/>
        </w:rPr>
      </w:pPr>
    </w:p>
    <w:p w14:paraId="6A9FE5A8" w14:textId="5982FD27" w:rsidR="008F20C1" w:rsidRPr="00E47865" w:rsidRDefault="008F20C1" w:rsidP="008F20C1">
      <w:pPr>
        <w:pStyle w:val="NormalWeb"/>
        <w:shd w:val="clear" w:color="auto" w:fill="FFFFFF"/>
        <w:spacing w:before="0" w:beforeAutospacing="0" w:after="0" w:afterAutospacing="0" w:line="276" w:lineRule="auto"/>
        <w:ind w:left="1080"/>
        <w:rPr>
          <w:rFonts w:ascii="Arial" w:hAnsi="Arial" w:cs="Arial"/>
          <w:b/>
          <w:bCs/>
          <w:sz w:val="22"/>
          <w:szCs w:val="22"/>
        </w:rPr>
      </w:pPr>
    </w:p>
    <w:sectPr w:rsidR="008F20C1" w:rsidRPr="00E47865" w:rsidSect="00224B0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15E3" w14:textId="77777777" w:rsidR="009C4476" w:rsidRDefault="009C4476" w:rsidP="00693FFD">
      <w:pPr>
        <w:spacing w:after="0" w:line="240" w:lineRule="auto"/>
      </w:pPr>
      <w:r>
        <w:separator/>
      </w:r>
    </w:p>
  </w:endnote>
  <w:endnote w:type="continuationSeparator" w:id="0">
    <w:p w14:paraId="11DBFD11" w14:textId="77777777" w:rsidR="009C4476" w:rsidRDefault="009C4476" w:rsidP="0069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3939" w14:textId="77777777" w:rsidR="00B03DF7" w:rsidRDefault="00B0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6A54" w14:textId="77777777" w:rsidR="00B03DF7" w:rsidRDefault="00B03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CD8C" w14:textId="77777777" w:rsidR="00B03DF7" w:rsidRDefault="00B03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B39B" w14:textId="77777777" w:rsidR="009C4476" w:rsidRDefault="009C4476" w:rsidP="00693FFD">
      <w:pPr>
        <w:spacing w:after="0" w:line="240" w:lineRule="auto"/>
      </w:pPr>
      <w:r>
        <w:separator/>
      </w:r>
    </w:p>
  </w:footnote>
  <w:footnote w:type="continuationSeparator" w:id="0">
    <w:p w14:paraId="3210651A" w14:textId="77777777" w:rsidR="009C4476" w:rsidRDefault="009C4476" w:rsidP="00693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07C9" w14:textId="77777777" w:rsidR="00B03DF7" w:rsidRDefault="00B0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5278" w14:textId="155F6C9F" w:rsidR="00693FFD" w:rsidRDefault="00693FFD">
    <w:pPr>
      <w:pStyle w:val="Header"/>
    </w:pPr>
    <w:r>
      <w:rPr>
        <w:rFonts w:ascii="Times New Roman" w:hAnsi="Times New Roman"/>
        <w:noProof/>
        <w:lang w:eastAsia="en-GB"/>
      </w:rPr>
      <mc:AlternateContent>
        <mc:Choice Requires="wps">
          <w:drawing>
            <wp:anchor distT="0" distB="0" distL="114300" distR="114300" simplePos="0" relativeHeight="251661312" behindDoc="0" locked="0" layoutInCell="1" allowOverlap="1" wp14:anchorId="0CA383BA" wp14:editId="08D6DF90">
              <wp:simplePos x="0" y="0"/>
              <wp:positionH relativeFrom="margin">
                <wp:posOffset>-806450</wp:posOffset>
              </wp:positionH>
              <wp:positionV relativeFrom="margin">
                <wp:posOffset>-1395730</wp:posOffset>
              </wp:positionV>
              <wp:extent cx="3810635" cy="1026795"/>
              <wp:effectExtent l="0" t="0" r="0" b="1905"/>
              <wp:wrapThrough wrapText="bothSides">
                <wp:wrapPolygon edited="0">
                  <wp:start x="216" y="0"/>
                  <wp:lineTo x="216" y="21239"/>
                  <wp:lineTo x="21272" y="21239"/>
                  <wp:lineTo x="21272" y="0"/>
                  <wp:lineTo x="216" y="0"/>
                </wp:wrapPolygon>
              </wp:wrapThrough>
              <wp:docPr id="2" name="Text Box 2"/>
              <wp:cNvGraphicFramePr/>
              <a:graphic xmlns:a="http://schemas.openxmlformats.org/drawingml/2006/main">
                <a:graphicData uri="http://schemas.microsoft.com/office/word/2010/wordprocessingShape">
                  <wps:wsp>
                    <wps:cNvSpPr txBox="1"/>
                    <wps:spPr>
                      <a:xfrm>
                        <a:off x="0" y="0"/>
                        <a:ext cx="3810635" cy="102679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val="1"/>
                        </a:ext>
                      </a:extLst>
                    </wps:spPr>
                    <wps:style>
                      <a:lnRef idx="0">
                        <a:schemeClr val="accent1"/>
                      </a:lnRef>
                      <a:fillRef idx="0">
                        <a:schemeClr val="accent1"/>
                      </a:fillRef>
                      <a:effectRef idx="0">
                        <a:schemeClr val="accent1"/>
                      </a:effectRef>
                      <a:fontRef idx="minor">
                        <a:schemeClr val="dk1"/>
                      </a:fontRef>
                    </wps:style>
                    <wps:txbx>
                      <w:txbxContent>
                        <w:p w14:paraId="36B66268" w14:textId="446C9A12" w:rsidR="00693FFD" w:rsidRPr="00693FFD" w:rsidRDefault="00693FFD" w:rsidP="00693FFD">
                          <w:pPr>
                            <w:ind w:left="-142"/>
                            <w:rPr>
                              <w:rFonts w:ascii="Arial" w:hAnsi="Arial" w:cs="Arial"/>
                              <w:b/>
                              <w:color w:val="FFFFFF" w:themeColor="background1"/>
                              <w:sz w:val="28"/>
                              <w:szCs w:val="28"/>
                            </w:rPr>
                          </w:pPr>
                          <w:r w:rsidRPr="00693FFD">
                            <w:rPr>
                              <w:rFonts w:ascii="Arial" w:hAnsi="Arial" w:cs="Arial"/>
                              <w:b/>
                              <w:color w:val="FFFFFF" w:themeColor="background1"/>
                              <w:sz w:val="28"/>
                              <w:szCs w:val="28"/>
                            </w:rPr>
                            <w:t xml:space="preserve">UCL Social Mobility and </w:t>
                          </w:r>
                          <w:proofErr w:type="spellStart"/>
                          <w:r w:rsidRPr="00693FFD">
                            <w:rPr>
                              <w:rFonts w:ascii="Arial" w:hAnsi="Arial" w:cs="Arial"/>
                              <w:b/>
                              <w:color w:val="FFFFFF" w:themeColor="background1"/>
                              <w:sz w:val="28"/>
                              <w:szCs w:val="28"/>
                            </w:rPr>
                            <w:t>Sdent</w:t>
                          </w:r>
                          <w:proofErr w:type="spellEnd"/>
                          <w:r w:rsidRPr="00693FFD">
                            <w:rPr>
                              <w:rFonts w:ascii="Arial" w:hAnsi="Arial" w:cs="Arial"/>
                              <w:b/>
                              <w:color w:val="FFFFFF" w:themeColor="background1"/>
                              <w:sz w:val="28"/>
                              <w:szCs w:val="28"/>
                            </w:rPr>
                            <w:t xml:space="preserve"> Success</w:t>
                          </w:r>
                        </w:p>
                        <w:p w14:paraId="0DEA03C7" w14:textId="77777777" w:rsidR="00693FFD" w:rsidRDefault="00693FFD" w:rsidP="00693FFD">
                          <w:pPr>
                            <w:ind w:left="-142"/>
                            <w:rPr>
                              <w:rFonts w:ascii="Arial" w:hAnsi="Arial" w:cs="Arial"/>
                              <w:b/>
                              <w:color w:val="FFFFFF" w:themeColor="background1"/>
                            </w:rPr>
                          </w:pPr>
                        </w:p>
                        <w:p w14:paraId="659FB485" w14:textId="77777777" w:rsidR="00693FFD" w:rsidRPr="00693FFD" w:rsidRDefault="00693FFD" w:rsidP="00693FFD">
                          <w:pPr>
                            <w:ind w:left="-142"/>
                            <w:rPr>
                              <w:rFonts w:ascii="Arial" w:hAnsi="Arial" w:cs="Arial"/>
                              <w:b/>
                              <w:color w:val="FFFFFF" w:themeColor="background1"/>
                              <w:sz w:val="24"/>
                              <w:szCs w:val="24"/>
                            </w:rPr>
                          </w:pPr>
                          <w:r w:rsidRPr="00693FFD">
                            <w:rPr>
                              <w:rFonts w:ascii="Arial" w:hAnsi="Arial" w:cs="Arial"/>
                              <w:color w:val="FFFFFF" w:themeColor="background1"/>
                              <w:sz w:val="24"/>
                              <w:szCs w:val="24"/>
                            </w:rPr>
                            <w:t xml:space="preserve">Student Success Fund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A383BA" id="_x0000_t202" coordsize="21600,21600" o:spt="202" path="m,l,21600r21600,l21600,xe">
              <v:stroke joinstyle="miter"/>
              <v:path gradientshapeok="t" o:connecttype="rect"/>
            </v:shapetype>
            <v:shape id="Text Box 2" o:spid="_x0000_s1026" type="#_x0000_t202" style="position:absolute;margin-left:-63.5pt;margin-top:-109.9pt;width:300.05pt;height:8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" filled="f" stroked="f">
              <v:textbox>
                <w:txbxContent>
                  <w:p w14:paraId="36B66268" w14:textId="446C9A12" w:rsidR="00693FFD" w:rsidRPr="00693FFD" w:rsidRDefault="00693FFD" w:rsidP="00693FFD">
                    <w:pPr>
                      <w:ind w:left="-142"/>
                      <w:rPr>
                        <w:rFonts w:ascii="Arial" w:hAnsi="Arial" w:cs="Arial"/>
                        <w:b/>
                        <w:color w:val="FFFFFF" w:themeColor="background1"/>
                        <w:sz w:val="28"/>
                        <w:szCs w:val="28"/>
                      </w:rPr>
                    </w:pPr>
                    <w:r w:rsidRPr="00693FFD">
                      <w:rPr>
                        <w:rFonts w:ascii="Arial" w:hAnsi="Arial" w:cs="Arial"/>
                        <w:b/>
                        <w:color w:val="FFFFFF" w:themeColor="background1"/>
                        <w:sz w:val="28"/>
                        <w:szCs w:val="28"/>
                      </w:rPr>
                      <w:t xml:space="preserve">UCL Social Mobility and </w:t>
                    </w:r>
                    <w:proofErr w:type="spellStart"/>
                    <w:r w:rsidRPr="00693FFD">
                      <w:rPr>
                        <w:rFonts w:ascii="Arial" w:hAnsi="Arial" w:cs="Arial"/>
                        <w:b/>
                        <w:color w:val="FFFFFF" w:themeColor="background1"/>
                        <w:sz w:val="28"/>
                        <w:szCs w:val="28"/>
                      </w:rPr>
                      <w:t>Sdent</w:t>
                    </w:r>
                    <w:proofErr w:type="spellEnd"/>
                    <w:r w:rsidRPr="00693FFD">
                      <w:rPr>
                        <w:rFonts w:ascii="Arial" w:hAnsi="Arial" w:cs="Arial"/>
                        <w:b/>
                        <w:color w:val="FFFFFF" w:themeColor="background1"/>
                        <w:sz w:val="28"/>
                        <w:szCs w:val="28"/>
                      </w:rPr>
                      <w:t xml:space="preserve"> Success</w:t>
                    </w:r>
                  </w:p>
                  <w:p w14:paraId="0DEA03C7" w14:textId="77777777" w:rsidR="00693FFD" w:rsidRDefault="00693FFD" w:rsidP="00693FFD">
                    <w:pPr>
                      <w:ind w:left="-142"/>
                      <w:rPr>
                        <w:rFonts w:ascii="Arial" w:hAnsi="Arial" w:cs="Arial"/>
                        <w:b/>
                        <w:color w:val="FFFFFF" w:themeColor="background1"/>
                      </w:rPr>
                    </w:pPr>
                  </w:p>
                  <w:p w14:paraId="659FB485" w14:textId="77777777" w:rsidR="00693FFD" w:rsidRPr="00693FFD" w:rsidRDefault="00693FFD" w:rsidP="00693FFD">
                    <w:pPr>
                      <w:ind w:left="-142"/>
                      <w:rPr>
                        <w:rFonts w:ascii="Arial" w:hAnsi="Arial" w:cs="Arial"/>
                        <w:b/>
                        <w:color w:val="FFFFFF" w:themeColor="background1"/>
                        <w:sz w:val="24"/>
                        <w:szCs w:val="24"/>
                      </w:rPr>
                    </w:pPr>
                    <w:r w:rsidRPr="00693FFD">
                      <w:rPr>
                        <w:rFonts w:ascii="Arial" w:hAnsi="Arial" w:cs="Arial"/>
                        <w:color w:val="FFFFFF" w:themeColor="background1"/>
                        <w:sz w:val="24"/>
                        <w:szCs w:val="24"/>
                      </w:rPr>
                      <w:t xml:space="preserve">Student Success Fund </w:t>
                    </w:r>
                  </w:p>
                </w:txbxContent>
              </v:textbox>
              <w10:wrap type="through"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18F4" w14:textId="11B4F481" w:rsidR="00224B01" w:rsidRDefault="00224B01">
    <w:pPr>
      <w:pStyle w:val="Header"/>
    </w:pPr>
    <w:r>
      <w:rPr>
        <w:rFonts w:ascii="Times New Roman" w:hAnsi="Times New Roman"/>
        <w:noProof/>
        <w:lang w:eastAsia="en-GB"/>
      </w:rPr>
      <mc:AlternateContent>
        <mc:Choice Requires="wps">
          <w:drawing>
            <wp:anchor distT="0" distB="0" distL="114300" distR="114300" simplePos="0" relativeHeight="251665408" behindDoc="0" locked="0" layoutInCell="1" allowOverlap="1" wp14:anchorId="6614B661" wp14:editId="0A333AEB">
              <wp:simplePos x="0" y="0"/>
              <wp:positionH relativeFrom="margin">
                <wp:posOffset>-296593</wp:posOffset>
              </wp:positionH>
              <wp:positionV relativeFrom="margin">
                <wp:posOffset>-1374921</wp:posOffset>
              </wp:positionV>
              <wp:extent cx="3810635" cy="1026795"/>
              <wp:effectExtent l="0" t="0" r="0" b="1905"/>
              <wp:wrapThrough wrapText="bothSides">
                <wp:wrapPolygon edited="0">
                  <wp:start x="216" y="0"/>
                  <wp:lineTo x="216" y="21239"/>
                  <wp:lineTo x="21272" y="21239"/>
                  <wp:lineTo x="21272" y="0"/>
                  <wp:lineTo x="216" y="0"/>
                </wp:wrapPolygon>
              </wp:wrapThrough>
              <wp:docPr id="4" name="Text Box 4"/>
              <wp:cNvGraphicFramePr/>
              <a:graphic xmlns:a="http://schemas.openxmlformats.org/drawingml/2006/main">
                <a:graphicData uri="http://schemas.microsoft.com/office/word/2010/wordprocessingShape">
                  <wps:wsp>
                    <wps:cNvSpPr txBox="1"/>
                    <wps:spPr>
                      <a:xfrm>
                        <a:off x="0" y="0"/>
                        <a:ext cx="3810635" cy="102679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val="1"/>
                        </a:ext>
                      </a:extLst>
                    </wps:spPr>
                    <wps:txbx>
                      <w:txbxContent>
                        <w:p w14:paraId="72009403" w14:textId="43D63F0C" w:rsidR="00224B01" w:rsidRPr="00224B01" w:rsidRDefault="00224B01" w:rsidP="00224B01">
                          <w:pPr>
                            <w:ind w:left="-142"/>
                            <w:rPr>
                              <w:rFonts w:ascii="Arial" w:hAnsi="Arial" w:cs="Arial"/>
                              <w:b/>
                              <w:color w:val="FFFFFF" w:themeColor="background1"/>
                              <w:sz w:val="24"/>
                              <w:szCs w:val="24"/>
                            </w:rPr>
                          </w:pPr>
                          <w:r w:rsidRPr="00224B01">
                            <w:rPr>
                              <w:rFonts w:ascii="Arial" w:hAnsi="Arial" w:cs="Arial"/>
                              <w:b/>
                              <w:color w:val="FFFFFF" w:themeColor="background1"/>
                              <w:sz w:val="24"/>
                              <w:szCs w:val="24"/>
                            </w:rPr>
                            <w:t xml:space="preserve">UCL </w:t>
                          </w:r>
                          <w:r w:rsidR="00B03DF7">
                            <w:rPr>
                              <w:rFonts w:ascii="Arial" w:hAnsi="Arial" w:cs="Arial"/>
                              <w:b/>
                              <w:color w:val="FFFFFF" w:themeColor="background1"/>
                              <w:sz w:val="24"/>
                              <w:szCs w:val="24"/>
                            </w:rPr>
                            <w:t>Education Services</w:t>
                          </w:r>
                        </w:p>
                        <w:p w14:paraId="1B3B2D1B" w14:textId="77777777" w:rsidR="00224B01" w:rsidRPr="00224B01" w:rsidRDefault="00224B01" w:rsidP="00224B01">
                          <w:pPr>
                            <w:ind w:left="-142"/>
                            <w:rPr>
                              <w:rFonts w:ascii="Arial" w:hAnsi="Arial" w:cs="Arial"/>
                              <w:b/>
                              <w:color w:val="FFFFFF" w:themeColor="background1"/>
                              <w:sz w:val="24"/>
                              <w:szCs w:val="24"/>
                            </w:rPr>
                          </w:pPr>
                          <w:r w:rsidRPr="00224B01">
                            <w:rPr>
                              <w:rFonts w:ascii="Arial" w:hAnsi="Arial" w:cs="Arial"/>
                              <w:color w:val="FFFFFF" w:themeColor="background1"/>
                              <w:sz w:val="24"/>
                              <w:szCs w:val="24"/>
                            </w:rPr>
                            <w:t xml:space="preserve">Student Success Fund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4B661" id="_x0000_t202" coordsize="21600,21600" o:spt="202" path="m,l,21600r21600,l21600,xe">
              <v:stroke joinstyle="miter"/>
              <v:path gradientshapeok="t" o:connecttype="rect"/>
            </v:shapetype>
            <v:shape id="Text Box 4" o:spid="_x0000_s1027" type="#_x0000_t202" style="position:absolute;margin-left:-23.35pt;margin-top:-108.25pt;width:300.05pt;height:80.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" filled="f" stroked="f">
              <v:textbox>
                <w:txbxContent>
                  <w:p w14:paraId="72009403" w14:textId="43D63F0C" w:rsidR="00224B01" w:rsidRPr="00224B01" w:rsidRDefault="00224B01" w:rsidP="00224B01">
                    <w:pPr>
                      <w:ind w:left="-142"/>
                      <w:rPr>
                        <w:rFonts w:ascii="Arial" w:hAnsi="Arial" w:cs="Arial"/>
                        <w:b/>
                        <w:color w:val="FFFFFF" w:themeColor="background1"/>
                        <w:sz w:val="24"/>
                        <w:szCs w:val="24"/>
                      </w:rPr>
                    </w:pPr>
                    <w:r w:rsidRPr="00224B01">
                      <w:rPr>
                        <w:rFonts w:ascii="Arial" w:hAnsi="Arial" w:cs="Arial"/>
                        <w:b/>
                        <w:color w:val="FFFFFF" w:themeColor="background1"/>
                        <w:sz w:val="24"/>
                        <w:szCs w:val="24"/>
                      </w:rPr>
                      <w:t xml:space="preserve">UCL </w:t>
                    </w:r>
                    <w:r w:rsidR="00B03DF7">
                      <w:rPr>
                        <w:rFonts w:ascii="Arial" w:hAnsi="Arial" w:cs="Arial"/>
                        <w:b/>
                        <w:color w:val="FFFFFF" w:themeColor="background1"/>
                        <w:sz w:val="24"/>
                        <w:szCs w:val="24"/>
                      </w:rPr>
                      <w:t>Education Services</w:t>
                    </w:r>
                  </w:p>
                  <w:p w14:paraId="1B3B2D1B" w14:textId="77777777" w:rsidR="00224B01" w:rsidRPr="00224B01" w:rsidRDefault="00224B01" w:rsidP="00224B01">
                    <w:pPr>
                      <w:ind w:left="-142"/>
                      <w:rPr>
                        <w:rFonts w:ascii="Arial" w:hAnsi="Arial" w:cs="Arial"/>
                        <w:b/>
                        <w:color w:val="FFFFFF" w:themeColor="background1"/>
                        <w:sz w:val="24"/>
                        <w:szCs w:val="24"/>
                      </w:rPr>
                    </w:pPr>
                    <w:r w:rsidRPr="00224B01">
                      <w:rPr>
                        <w:rFonts w:ascii="Arial" w:hAnsi="Arial" w:cs="Arial"/>
                        <w:color w:val="FFFFFF" w:themeColor="background1"/>
                        <w:sz w:val="24"/>
                        <w:szCs w:val="24"/>
                      </w:rPr>
                      <w:t xml:space="preserve">Student Success Fund </w:t>
                    </w:r>
                  </w:p>
                </w:txbxContent>
              </v:textbox>
              <w10:wrap type="through" anchorx="margin" anchory="margin"/>
            </v:shape>
          </w:pict>
        </mc:Fallback>
      </mc:AlternateContent>
    </w:r>
    <w:r w:rsidRPr="00C46BF1">
      <w:rPr>
        <w:b/>
        <w:noProof/>
        <w:sz w:val="48"/>
        <w:szCs w:val="48"/>
        <w:lang w:eastAsia="en-GB"/>
      </w:rPr>
      <w:drawing>
        <wp:anchor distT="0" distB="0" distL="114300" distR="114300" simplePos="0" relativeHeight="251663360" behindDoc="0" locked="0" layoutInCell="1" allowOverlap="1" wp14:anchorId="546F91CE" wp14:editId="1C64280D">
          <wp:simplePos x="0" y="0"/>
          <wp:positionH relativeFrom="page">
            <wp:align>left</wp:align>
          </wp:positionH>
          <wp:positionV relativeFrom="page">
            <wp:align>top</wp:align>
          </wp:positionV>
          <wp:extent cx="7658735" cy="1452245"/>
          <wp:effectExtent l="0" t="0" r="0" b="0"/>
          <wp:wrapThrough wrapText="bothSides">
            <wp:wrapPolygon edited="0">
              <wp:start x="0" y="0"/>
              <wp:lineTo x="0" y="21251"/>
              <wp:lineTo x="21544" y="21251"/>
              <wp:lineTo x="215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Blue3135UPportrait.eps"/>
                  <pic:cNvPicPr/>
                </pic:nvPicPr>
                <pic:blipFill>
                  <a:blip r:embed="rId1">
                    <a:extLst>
                      <a:ext uri="{28A0092B-C50C-407E-A947-70E740481C1C}">
                        <a14:useLocalDpi xmlns:a14="http://schemas.microsoft.com/office/drawing/2010/main" val="0"/>
                      </a:ext>
                    </a:extLst>
                  </a:blip>
                  <a:stretch>
                    <a:fillRect/>
                  </a:stretch>
                </pic:blipFill>
                <pic:spPr>
                  <a:xfrm>
                    <a:off x="0" y="0"/>
                    <a:ext cx="7658735" cy="1452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3B8"/>
    <w:multiLevelType w:val="hybridMultilevel"/>
    <w:tmpl w:val="AE6C0B08"/>
    <w:lvl w:ilvl="0" w:tplc="7AEAE902">
      <w:start w:val="28"/>
      <w:numFmt w:val="bullet"/>
      <w:lvlText w:val="-"/>
      <w:lvlJc w:val="left"/>
      <w:pPr>
        <w:ind w:left="1080" w:hanging="360"/>
      </w:pPr>
      <w:rPr>
        <w:rFonts w:ascii="Calibri" w:eastAsia="Times New Roman" w:hAnsi="Calibri" w:cs="Calibri" w:hint="default"/>
        <w:color w:val="201F1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CA3847"/>
    <w:multiLevelType w:val="hybridMultilevel"/>
    <w:tmpl w:val="EBC2F3F8"/>
    <w:lvl w:ilvl="0" w:tplc="F780948A">
      <w:start w:val="1"/>
      <w:numFmt w:val="decimal"/>
      <w:lvlText w:val="%1."/>
      <w:lvlJc w:val="left"/>
      <w:pPr>
        <w:ind w:left="644" w:hanging="360"/>
      </w:pPr>
      <w:rPr>
        <w:rFonts w:asciiTheme="minorHAnsi" w:eastAsia="Times New Roman" w:hAnsiTheme="minorHAnsi" w:cstheme="minorHAnsi"/>
        <w:b/>
        <w:bCs w:val="0"/>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A28406D"/>
    <w:multiLevelType w:val="hybridMultilevel"/>
    <w:tmpl w:val="B8F2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91657"/>
    <w:multiLevelType w:val="hybridMultilevel"/>
    <w:tmpl w:val="2264D282"/>
    <w:lvl w:ilvl="0" w:tplc="7B0628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B73D1"/>
    <w:multiLevelType w:val="hybridMultilevel"/>
    <w:tmpl w:val="9390A362"/>
    <w:lvl w:ilvl="0" w:tplc="10807D64">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2346A"/>
    <w:multiLevelType w:val="hybridMultilevel"/>
    <w:tmpl w:val="E49E2DE0"/>
    <w:lvl w:ilvl="0" w:tplc="7B0628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6E635F"/>
    <w:multiLevelType w:val="hybridMultilevel"/>
    <w:tmpl w:val="F504380C"/>
    <w:lvl w:ilvl="0" w:tplc="10807D64">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744A8A"/>
    <w:multiLevelType w:val="hybridMultilevel"/>
    <w:tmpl w:val="880845F6"/>
    <w:lvl w:ilvl="0" w:tplc="10807D64">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615ECB"/>
    <w:multiLevelType w:val="hybridMultilevel"/>
    <w:tmpl w:val="51A234D4"/>
    <w:lvl w:ilvl="0" w:tplc="7B062842">
      <w:start w:val="1"/>
      <w:numFmt w:val="bullet"/>
      <w:lvlText w:val=""/>
      <w:lvlJc w:val="left"/>
      <w:pPr>
        <w:ind w:left="1080" w:hanging="360"/>
      </w:pPr>
      <w:rPr>
        <w:rFonts w:ascii="Symbol" w:hAnsi="Symbol" w:hint="default"/>
      </w:rPr>
    </w:lvl>
    <w:lvl w:ilvl="1" w:tplc="7B062842">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5FB3C64"/>
    <w:multiLevelType w:val="hybridMultilevel"/>
    <w:tmpl w:val="0C00BFEC"/>
    <w:lvl w:ilvl="0" w:tplc="7B0628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9501A"/>
    <w:multiLevelType w:val="hybridMultilevel"/>
    <w:tmpl w:val="5E12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094002">
    <w:abstractNumId w:val="1"/>
  </w:num>
  <w:num w:numId="2" w16cid:durableId="856819616">
    <w:abstractNumId w:val="0"/>
  </w:num>
  <w:num w:numId="3" w16cid:durableId="1663269889">
    <w:abstractNumId w:val="6"/>
  </w:num>
  <w:num w:numId="4" w16cid:durableId="1070234111">
    <w:abstractNumId w:val="8"/>
  </w:num>
  <w:num w:numId="5" w16cid:durableId="1921013677">
    <w:abstractNumId w:val="7"/>
  </w:num>
  <w:num w:numId="6" w16cid:durableId="361906580">
    <w:abstractNumId w:val="4"/>
  </w:num>
  <w:num w:numId="7" w16cid:durableId="38864297">
    <w:abstractNumId w:val="3"/>
  </w:num>
  <w:num w:numId="8" w16cid:durableId="1245846329">
    <w:abstractNumId w:val="5"/>
  </w:num>
  <w:num w:numId="9" w16cid:durableId="2138571331">
    <w:abstractNumId w:val="9"/>
  </w:num>
  <w:num w:numId="10" w16cid:durableId="1938369685">
    <w:abstractNumId w:val="2"/>
  </w:num>
  <w:num w:numId="11" w16cid:durableId="212816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B7B162-D088-4C7A-80B5-5D74D0CF47EA}"/>
    <w:docVar w:name="dgnword-eventsink" w:val="2016376378752"/>
  </w:docVars>
  <w:rsids>
    <w:rsidRoot w:val="000B4696"/>
    <w:rsid w:val="0009735C"/>
    <w:rsid w:val="000B4696"/>
    <w:rsid w:val="00124601"/>
    <w:rsid w:val="00163F6C"/>
    <w:rsid w:val="00172E82"/>
    <w:rsid w:val="001A5BEA"/>
    <w:rsid w:val="00224B01"/>
    <w:rsid w:val="0028137B"/>
    <w:rsid w:val="002D0706"/>
    <w:rsid w:val="002D43FD"/>
    <w:rsid w:val="003125B9"/>
    <w:rsid w:val="00344052"/>
    <w:rsid w:val="003A7D6C"/>
    <w:rsid w:val="003E0284"/>
    <w:rsid w:val="00433FDE"/>
    <w:rsid w:val="00436E89"/>
    <w:rsid w:val="004B31FE"/>
    <w:rsid w:val="004F4CDF"/>
    <w:rsid w:val="00524AA7"/>
    <w:rsid w:val="00526920"/>
    <w:rsid w:val="0054799B"/>
    <w:rsid w:val="00580DD0"/>
    <w:rsid w:val="005B15FF"/>
    <w:rsid w:val="005D41EF"/>
    <w:rsid w:val="00603785"/>
    <w:rsid w:val="00615A94"/>
    <w:rsid w:val="0064748E"/>
    <w:rsid w:val="00693FFD"/>
    <w:rsid w:val="007018CC"/>
    <w:rsid w:val="00701EC3"/>
    <w:rsid w:val="00731A59"/>
    <w:rsid w:val="00734678"/>
    <w:rsid w:val="007E7030"/>
    <w:rsid w:val="00867D04"/>
    <w:rsid w:val="008A0E14"/>
    <w:rsid w:val="008D5BCB"/>
    <w:rsid w:val="008E357E"/>
    <w:rsid w:val="008F20C1"/>
    <w:rsid w:val="008F7B77"/>
    <w:rsid w:val="009C4476"/>
    <w:rsid w:val="00A053B2"/>
    <w:rsid w:val="00A23434"/>
    <w:rsid w:val="00A45083"/>
    <w:rsid w:val="00AC7323"/>
    <w:rsid w:val="00AE1DD8"/>
    <w:rsid w:val="00AE623E"/>
    <w:rsid w:val="00AF7544"/>
    <w:rsid w:val="00B03DF7"/>
    <w:rsid w:val="00BC7A5A"/>
    <w:rsid w:val="00CD0966"/>
    <w:rsid w:val="00D55330"/>
    <w:rsid w:val="00D61F57"/>
    <w:rsid w:val="00D919DB"/>
    <w:rsid w:val="00DB75BD"/>
    <w:rsid w:val="00DC52D0"/>
    <w:rsid w:val="00DE7AD6"/>
    <w:rsid w:val="00E3157A"/>
    <w:rsid w:val="00E32577"/>
    <w:rsid w:val="00E47865"/>
    <w:rsid w:val="00E52C6C"/>
    <w:rsid w:val="00E53373"/>
    <w:rsid w:val="00E95B44"/>
    <w:rsid w:val="00ED1674"/>
    <w:rsid w:val="00ED4000"/>
    <w:rsid w:val="00ED68DF"/>
    <w:rsid w:val="00F2725F"/>
    <w:rsid w:val="00FB756B"/>
    <w:rsid w:val="00FC75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0BA8C"/>
  <w15:chartTrackingRefBased/>
  <w15:docId w15:val="{EFE0E7B0-BE44-45D5-AABB-579AC184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47865"/>
    <w:pPr>
      <w:widowControl w:val="0"/>
      <w:tabs>
        <w:tab w:val="left" w:pos="220"/>
        <w:tab w:val="left" w:pos="720"/>
      </w:tabs>
      <w:autoSpaceDE w:val="0"/>
      <w:autoSpaceDN w:val="0"/>
      <w:adjustRightInd w:val="0"/>
      <w:ind w:left="0"/>
      <w:outlineLvl w:val="0"/>
    </w:pPr>
    <w:rPr>
      <w:b/>
      <w:color w:val="000000" w:themeColor="text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AD6"/>
    <w:pPr>
      <w:spacing w:after="0" w:line="240" w:lineRule="auto"/>
    </w:pPr>
  </w:style>
  <w:style w:type="character" w:styleId="Hyperlink">
    <w:name w:val="Hyperlink"/>
    <w:basedOn w:val="DefaultParagraphFont"/>
    <w:uiPriority w:val="99"/>
    <w:unhideWhenUsed/>
    <w:rsid w:val="00AF7544"/>
    <w:rPr>
      <w:color w:val="0563C1" w:themeColor="hyperlink"/>
      <w:u w:val="single"/>
    </w:rPr>
  </w:style>
  <w:style w:type="character" w:styleId="UnresolvedMention">
    <w:name w:val="Unresolved Mention"/>
    <w:basedOn w:val="DefaultParagraphFont"/>
    <w:uiPriority w:val="99"/>
    <w:semiHidden/>
    <w:unhideWhenUsed/>
    <w:rsid w:val="00AF7544"/>
    <w:rPr>
      <w:color w:val="605E5C"/>
      <w:shd w:val="clear" w:color="auto" w:fill="E1DFDD"/>
    </w:rPr>
  </w:style>
  <w:style w:type="paragraph" w:styleId="NormalWeb">
    <w:name w:val="Normal (Web)"/>
    <w:basedOn w:val="Normal"/>
    <w:uiPriority w:val="99"/>
    <w:unhideWhenUsed/>
    <w:rsid w:val="008F2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F20C1"/>
    <w:pPr>
      <w:spacing w:after="120" w:line="276" w:lineRule="auto"/>
      <w:ind w:left="720"/>
      <w:contextualSpacing/>
    </w:pPr>
    <w:rPr>
      <w:rFonts w:ascii="Arial" w:eastAsiaTheme="minorEastAsia" w:hAnsi="Arial" w:cs="Arial"/>
      <w:lang w:eastAsia="en-GB"/>
    </w:rPr>
  </w:style>
  <w:style w:type="character" w:styleId="CommentReference">
    <w:name w:val="annotation reference"/>
    <w:basedOn w:val="DefaultParagraphFont"/>
    <w:uiPriority w:val="99"/>
    <w:semiHidden/>
    <w:unhideWhenUsed/>
    <w:rsid w:val="00867D04"/>
    <w:rPr>
      <w:sz w:val="16"/>
      <w:szCs w:val="16"/>
    </w:rPr>
  </w:style>
  <w:style w:type="paragraph" w:styleId="CommentText">
    <w:name w:val="annotation text"/>
    <w:basedOn w:val="Normal"/>
    <w:link w:val="CommentTextChar"/>
    <w:uiPriority w:val="99"/>
    <w:unhideWhenUsed/>
    <w:rsid w:val="00867D04"/>
    <w:pPr>
      <w:spacing w:line="240" w:lineRule="auto"/>
    </w:pPr>
    <w:rPr>
      <w:sz w:val="20"/>
      <w:szCs w:val="20"/>
    </w:rPr>
  </w:style>
  <w:style w:type="character" w:customStyle="1" w:styleId="CommentTextChar">
    <w:name w:val="Comment Text Char"/>
    <w:basedOn w:val="DefaultParagraphFont"/>
    <w:link w:val="CommentText"/>
    <w:uiPriority w:val="99"/>
    <w:rsid w:val="00867D04"/>
    <w:rPr>
      <w:sz w:val="20"/>
      <w:szCs w:val="20"/>
    </w:rPr>
  </w:style>
  <w:style w:type="paragraph" w:styleId="CommentSubject">
    <w:name w:val="annotation subject"/>
    <w:basedOn w:val="CommentText"/>
    <w:next w:val="CommentText"/>
    <w:link w:val="CommentSubjectChar"/>
    <w:uiPriority w:val="99"/>
    <w:semiHidden/>
    <w:unhideWhenUsed/>
    <w:rsid w:val="00867D04"/>
    <w:rPr>
      <w:b/>
      <w:bCs/>
    </w:rPr>
  </w:style>
  <w:style w:type="character" w:customStyle="1" w:styleId="CommentSubjectChar">
    <w:name w:val="Comment Subject Char"/>
    <w:basedOn w:val="CommentTextChar"/>
    <w:link w:val="CommentSubject"/>
    <w:uiPriority w:val="99"/>
    <w:semiHidden/>
    <w:rsid w:val="00867D04"/>
    <w:rPr>
      <w:b/>
      <w:bCs/>
      <w:sz w:val="20"/>
      <w:szCs w:val="20"/>
    </w:rPr>
  </w:style>
  <w:style w:type="character" w:customStyle="1" w:styleId="Heading1Char">
    <w:name w:val="Heading 1 Char"/>
    <w:basedOn w:val="DefaultParagraphFont"/>
    <w:link w:val="Heading1"/>
    <w:uiPriority w:val="9"/>
    <w:rsid w:val="00E47865"/>
    <w:rPr>
      <w:rFonts w:ascii="Arial" w:eastAsiaTheme="minorEastAsia" w:hAnsi="Arial" w:cs="Arial"/>
      <w:b/>
      <w:color w:val="000000" w:themeColor="text1"/>
      <w:sz w:val="28"/>
      <w:szCs w:val="28"/>
      <w:lang w:val="en-US" w:eastAsia="en-GB"/>
    </w:rPr>
  </w:style>
  <w:style w:type="paragraph" w:styleId="Header">
    <w:name w:val="header"/>
    <w:basedOn w:val="Normal"/>
    <w:link w:val="HeaderChar"/>
    <w:uiPriority w:val="99"/>
    <w:unhideWhenUsed/>
    <w:rsid w:val="00693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FFD"/>
  </w:style>
  <w:style w:type="paragraph" w:styleId="Footer">
    <w:name w:val="footer"/>
    <w:basedOn w:val="Normal"/>
    <w:link w:val="FooterChar"/>
    <w:uiPriority w:val="99"/>
    <w:unhideWhenUsed/>
    <w:rsid w:val="00693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FFD"/>
  </w:style>
  <w:style w:type="character" w:styleId="FollowedHyperlink">
    <w:name w:val="FollowedHyperlink"/>
    <w:basedOn w:val="DefaultParagraphFont"/>
    <w:uiPriority w:val="99"/>
    <w:semiHidden/>
    <w:unhideWhenUsed/>
    <w:rsid w:val="00D919DB"/>
    <w:rPr>
      <w:color w:val="954F72" w:themeColor="followedHyperlink"/>
      <w:u w:val="single"/>
    </w:rPr>
  </w:style>
  <w:style w:type="table" w:styleId="TableGrid">
    <w:name w:val="Table Grid"/>
    <w:basedOn w:val="TableNormal"/>
    <w:uiPriority w:val="39"/>
    <w:rsid w:val="0061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students/support-and-wellbeing/resources-and-information/information-and-support-specific-student-groups/care" TargetMode="External"/><Relationship Id="rId13" Type="http://schemas.openxmlformats.org/officeDocument/2006/relationships/hyperlink" Target="https://www.ucl.ac.uk/academic-manual/chapters/chapter-7-programme-and-module-approval-and-amendment-framework" TargetMode="External"/><Relationship Id="rId18" Type="http://schemas.openxmlformats.org/officeDocument/2006/relationships/hyperlink" Target="https://www.ucl.ac.uk/academic-manual/chapters/chapter-7-programme-and-module-approval-and-amendment-framework/section-4-programm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ucl.ac.uk/prospective-students/undergraduate/access-ucl-scheme" TargetMode="External"/><Relationship Id="rId12" Type="http://schemas.openxmlformats.org/officeDocument/2006/relationships/hyperlink" Target="mailto:smss.studentsuccess@ucl.ac.uk" TargetMode="External"/><Relationship Id="rId17" Type="http://schemas.openxmlformats.org/officeDocument/2006/relationships/hyperlink" Target="https://www.ucl.ac.uk/academic-manual/chapters/chapter-7-programme-and-module-approval-and-amendment-framework/section-3-approval-new"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ucl.ac.uk/academic-manual/chapters/chapter-7-programme-and-module-approval-and-amendment-framewor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l.ac.uk/students/support-and-wellbeing/additional-information/specific-student-groups/support-black-and-minority"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ucl.ac.uk/academic-manual/chapters/chapter-7-programme-and-module-approval-and-amendment-framework/section-4-programme" TargetMode="External"/><Relationship Id="rId23" Type="http://schemas.openxmlformats.org/officeDocument/2006/relationships/footer" Target="footer2.xml"/><Relationship Id="rId10" Type="http://schemas.openxmlformats.org/officeDocument/2006/relationships/hyperlink" Target="https://www.ucl.ac.uk/students/support-and-wellbeing/support-disabled-students" TargetMode="External"/><Relationship Id="rId19" Type="http://schemas.openxmlformats.org/officeDocument/2006/relationships/hyperlink" Target="https://www.ucl.ac.uk/academic-manual/chapters/chapter-7-programme-and-module-approval-and-amendment-framework/section-4-programme" TargetMode="External"/><Relationship Id="rId4" Type="http://schemas.openxmlformats.org/officeDocument/2006/relationships/webSettings" Target="webSettings.xml"/><Relationship Id="rId9" Type="http://schemas.openxmlformats.org/officeDocument/2006/relationships/hyperlink" Target="https://www.ucl.ac.uk/students/support-and-wellbeing/resources-and-information/information-and-support-specific-student-groups-0" TargetMode="External"/><Relationship Id="rId14" Type="http://schemas.openxmlformats.org/officeDocument/2006/relationships/hyperlink" Target="https://www.ucl.ac.uk/academic-manual/chapters/chapter-7-programme-and-module-approval-and-amendment-framework/section-5-module-amendmen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Surin, Rebecca</dc:creator>
  <cp:keywords/>
  <dc:description/>
  <cp:lastModifiedBy>Beedie, Indie</cp:lastModifiedBy>
  <cp:revision>2</cp:revision>
  <dcterms:created xsi:type="dcterms:W3CDTF">2024-06-11T10:40:00Z</dcterms:created>
  <dcterms:modified xsi:type="dcterms:W3CDTF">2024-06-11T10:40:00Z</dcterms:modified>
</cp:coreProperties>
</file>